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700"/>
        <w:jc w:val="center"/>
      </w:pPr>
      <w:r>
        <w:rPr>
          <w:rFonts w:ascii="Arial" w:hAnsi="Arial"/>
          <w:b/>
          <w:sz w:val="42"/>
        </w:rPr>
        <w:t>СОГЛАСИЕ НА ПОЛУЧЕНИЕ РЕКЛАМНЫХ И ИНФОРМАЦИОННЫХ СООБЩЕНИЙ</w:t>
      </w:r>
    </w:p>
    <w:p>
      <w:pPr>
        <w:jc w:val="center"/>
      </w:pPr>
      <w:r>
        <w:rPr>
          <w:rFonts w:ascii="Arial" w:hAnsi="Arial"/>
          <w:color w:val="505050"/>
          <w:sz w:val="23"/>
        </w:rPr>
        <w:t>Отдельное предварительное согласие на рассылку MASTERPEACE</w:t>
      </w:r>
    </w:p>
    <w:p>
      <w:pPr>
        <w:spacing w:before="360"/>
        <w:jc w:val="center"/>
      </w:pPr>
      <w:r>
        <w:rPr>
          <w:rFonts w:ascii="Arial" w:hAnsi="Arial"/>
          <w:b/>
          <w:sz w:val="26"/>
        </w:rPr>
        <w:t>MASTERPEACE</w:t>
      </w:r>
    </w:p>
    <w:p>
      <w:pPr>
        <w:pStyle w:val="Note"/>
        <w:spacing w:before="480"/>
        <w:jc w:val="center"/>
      </w:pPr>
      <w:r>
        <w:t>Рабочая редакция от 16 июля 2026 года. Перед публикацией документ рекомендуется проверить у профильного юриста и сверить с фактической архитектурой сайта и используемыми сервисами.</w:t>
      </w:r>
    </w:p>
    <w:p>
      <w:r>
        <w:br w:type="page"/>
      </w:r>
    </w:p>
    <w:p>
      <w:pPr>
        <w:pStyle w:val="Heading1"/>
      </w:pPr>
      <w:r>
        <w:t>1. Общие условия</w:t>
      </w:r>
    </w:p>
    <w:p>
      <w:r>
        <w:rPr>
          <w:b/>
        </w:rPr>
        <w:t xml:space="preserve">1.1. </w:t>
      </w:r>
      <w:r>
        <w:t>Пользователь, поставивший отдельную отметку в форме на сайте masterpeace.ru либо иным подтверждаемым способом выразивший согласие (далее — Получатель), дает Индивидуальный предприниматель Линович Евгения Семеновна, ИНН 774392655221, ОГРНИП 310774620000835, согласие на получение рекламы и информационных сообщений MASTERPEACE.</w:t>
      </w:r>
    </w:p>
    <w:p>
      <w:r>
        <w:rPr>
          <w:b/>
        </w:rPr>
        <w:t xml:space="preserve">1.2. </w:t>
      </w:r>
      <w:r>
        <w:t>Согласие является добровольным, конкретным и отдельным от согласия на обработку персональных данных, публичной оферты и оформления заказа. Отказ от рассылки не препятствует покупке товаров и получению сервисных сообщений по заказу.</w:t>
      </w:r>
    </w:p>
    <w:p>
      <w:r>
        <w:rPr>
          <w:b/>
        </w:rPr>
        <w:t xml:space="preserve">1.3. </w:t>
      </w:r>
      <w:r>
        <w:t>Оператор обязан иметь возможность подтвердить факт, дату, способ и содержание полученного согласия.</w:t>
      </w:r>
    </w:p>
    <w:p>
      <w:pPr>
        <w:pStyle w:val="Heading1"/>
      </w:pPr>
      <w:r>
        <w:t>2. Содержание сообщений</w:t>
      </w:r>
    </w:p>
    <w:p>
      <w:r>
        <w:rPr>
          <w:b/>
        </w:rPr>
        <w:t xml:space="preserve">2.1. </w:t>
      </w:r>
      <w:r>
        <w:t>Сообщения могут содержать информацию о новых коллекциях, товарах, поступлениях, предзаказах, мероприятиях, бутике, персональных предложениях, скидках, промокодах, программе лояльности, опросах, стилистических подборках и иных предложениях MASTERPEACE.</w:t>
      </w:r>
    </w:p>
    <w:p>
      <w:r>
        <w:rPr>
          <w:b/>
        </w:rPr>
        <w:t xml:space="preserve">2.2. </w:t>
      </w:r>
      <w:r>
        <w:t>Сервисные сообщения о заказе, оплате, доставке, возврате, безопасности аккаунта и ответе на обращение направляются независимо от данного согласия, поскольку необходимы для исполнения запроса или договора и не являются рекламой.</w:t>
      </w:r>
    </w:p>
    <w:p>
      <w:pPr>
        <w:pStyle w:val="Heading1"/>
      </w:pPr>
      <w:r>
        <w:t>3. Каналы связи</w:t>
      </w:r>
    </w:p>
    <w:p>
      <w:r>
        <w:rPr>
          <w:b/>
        </w:rPr>
        <w:t xml:space="preserve">3.1. </w:t>
      </w:r>
      <w:r>
        <w:t>Получатель выбирает один или несколько каналов; каждое поле должно быть не отмечено заранее: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286"/>
        <w:gridCol w:w="3286"/>
        <w:gridCol w:w="3286"/>
      </w:tblGrid>
      <w:tr>
        <w:trPr>
          <w:tblHeader w:val="true"/>
        </w:trPr>
        <w:tc>
          <w:tcPr>
            <w:tcW w:type="dxa" w:w="3286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Канал</w:t>
            </w:r>
          </w:p>
        </w:tc>
        <w:tc>
          <w:tcPr>
            <w:tcW w:type="dxa" w:w="3286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Отметка пользователя</w:t>
            </w:r>
          </w:p>
        </w:tc>
        <w:tc>
          <w:tcPr>
            <w:tcW w:type="dxa" w:w="3286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Данные</w:t>
            </w:r>
          </w:p>
        </w:tc>
      </w:tr>
      <w:tr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Электронная почта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□ Согласен получать email-рассылку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email, имя при наличии</w:t>
            </w:r>
          </w:p>
        </w:tc>
      </w:tr>
      <w:tr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SMS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□ Согласен получать SMS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номер телефона</w:t>
            </w:r>
          </w:p>
        </w:tc>
      </w:tr>
      <w:tr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Мессенджеры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□ Согласен получать сообщения в выбранных мессенджерах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номер телефона или идентификатор аккаунта</w:t>
            </w:r>
          </w:p>
        </w:tc>
      </w:tr>
      <w:tr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Телефонные звонки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□ Согласен получать рекламные звонки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номер телефона</w:t>
            </w:r>
          </w:p>
        </w:tc>
      </w:tr>
      <w:tr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Push-уведомления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□ Согласен получать push-уведомления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идентификатор браузера/устройства</w:t>
            </w:r>
          </w:p>
        </w:tc>
      </w:tr>
      <w:tr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Социальные сети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□ Согласен получать личные сообщения и персональные предложения</w:t>
            </w:r>
          </w:p>
        </w:tc>
        <w:tc>
          <w:tcPr>
            <w:tcW w:type="dxa" w:w="32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идентификатор профиля, если предоставлен</w:t>
            </w:r>
          </w:p>
        </w:tc>
      </w:tr>
    </w:tbl>
    <w:p>
      <w:r>
        <w:rPr>
          <w:b/>
        </w:rPr>
        <w:t xml:space="preserve">3.2. </w:t>
      </w:r>
      <w:r>
        <w:t>Если форма содержит один общий чекбокс, рядом должны быть прямо перечислены все используемые каналы. Рекомендуется использовать раздельные чекбоксы, чтобы Пользователь мог выбирать каналы.</w:t>
      </w:r>
    </w:p>
    <w:p>
      <w:pPr>
        <w:pStyle w:val="Heading1"/>
      </w:pPr>
      <w:r>
        <w:t>4. Персональные данные и аналитика рассылки</w:t>
      </w:r>
    </w:p>
    <w:p>
      <w:r>
        <w:rPr>
          <w:b/>
        </w:rPr>
        <w:t xml:space="preserve">4.1. </w:t>
      </w:r>
      <w:r>
        <w:t>Для рассылки обрабатываются имя при наличии, email, телефон, выбранные каналы, история согласий и отказов, дата подписки, а также технические сведения о доставке, открытии, переходах и реакции на сообщения, если соответствующий канал позволяет такую аналитику.</w:t>
      </w:r>
    </w:p>
    <w:p>
      <w:r>
        <w:rPr>
          <w:b/>
        </w:rPr>
        <w:t xml:space="preserve">4.2. </w:t>
      </w:r>
      <w:r>
        <w:t>Данные используются для направления сообщений, ограничения частоты, исключения адресов после отказа, оценки эффективности и формирования предложений с учетом истории покупок и интересов, если такая персонализация описана в Политике и имеет законное основание.</w:t>
      </w:r>
    </w:p>
    <w:p>
      <w:r>
        <w:rPr>
          <w:b/>
        </w:rPr>
        <w:t xml:space="preserve">4.3. </w:t>
      </w:r>
      <w:r>
        <w:t>Оператор может привлекать сервисы email-, SMS-, push- и мессенджер-рассылок по договору поручения обработки. Перечень используемых сервисов должен быть отражен в Политике обработки персональных данных после технической инвентаризации.</w:t>
      </w:r>
    </w:p>
    <w:p>
      <w:pPr>
        <w:pStyle w:val="Heading1"/>
      </w:pPr>
      <w:r>
        <w:t>5. Срок и отказ от рассылки</w:t>
      </w:r>
    </w:p>
    <w:p>
      <w:r>
        <w:rPr>
          <w:b/>
        </w:rPr>
        <w:t xml:space="preserve">5.1. </w:t>
      </w:r>
      <w:r>
        <w:t>Согласие действует до его отзыва либо до прекращения Оператором соответствующего канала рассылки.</w:t>
      </w:r>
    </w:p>
    <w:p>
      <w:r>
        <w:rPr>
          <w:b/>
        </w:rPr>
        <w:t xml:space="preserve">5.2. </w:t>
      </w:r>
      <w:r>
        <w:t>Получатель может отказаться: по ссылке «Отписаться» в email; командой или ссылкой в сообщении; через настройки личного кабинета; сообщением на masterpeace.showroom@gmail.com; обращением по телефону +7 (916) 794-62-60; иным доступным способом, указанным в сообщении.</w:t>
      </w:r>
    </w:p>
    <w:p>
      <w:r>
        <w:rPr>
          <w:b/>
        </w:rPr>
        <w:t xml:space="preserve">5.3. </w:t>
      </w:r>
      <w:r>
        <w:t>Оператор прекращает рекламные сообщения по соответствующему каналу после получения отказа в разумный технический срок и не позднее срока, установленного законом. Адрес может быть внесен в список исключений, чтобы не возобновить рассылку по ошибке.</w:t>
      </w:r>
    </w:p>
    <w:p>
      <w:r>
        <w:rPr>
          <w:b/>
        </w:rPr>
        <w:t xml:space="preserve">5.4. </w:t>
      </w:r>
      <w:r>
        <w:t>Отзыв согласия не затрагивает законность сообщений, направленных до получения отказа, и не прекращает сервисные уведомления, необходимые для исполнения заказа.</w:t>
      </w:r>
    </w:p>
    <w:p>
      <w:pPr>
        <w:pStyle w:val="Heading1"/>
      </w:pPr>
      <w:r>
        <w:t>6. Скидка за подписку</w:t>
      </w:r>
    </w:p>
    <w:p>
      <w:r>
        <w:rPr>
          <w:b/>
        </w:rPr>
        <w:t xml:space="preserve">6.1. </w:t>
      </w:r>
      <w:r>
        <w:t>Оператор вправе предложить персональную скидку, включая скидку 10% на первую покупку, в обмен на добровольное согласие на рекламную рассылку. Условия скидки сообщаются до подписки.</w:t>
      </w:r>
    </w:p>
    <w:p>
      <w:r>
        <w:rPr>
          <w:b/>
        </w:rPr>
        <w:t xml:space="preserve">6.2. </w:t>
      </w:r>
      <w:r>
        <w:t>Пользователь, не желающий получать рекламу, вправе приобрести товар по обычной цене. Отзыв согласия не изменяет цену уже заключенного и исполненного договора, если иное не предусмотрено условиями акции в пользу Покупателя.</w:t>
      </w:r>
    </w:p>
    <w:p>
      <w:pPr>
        <w:pStyle w:val="Heading1"/>
      </w:pPr>
      <w:r>
        <w:t>Реквизиты Оператора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rPr>
          <w:tblHeader w:val="true"/>
        </w:trPr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Сведения</w:t>
            </w:r>
          </w:p>
        </w:tc>
        <w:tc>
          <w:tcPr>
            <w:tcW w:type="dxa" w:w="4929"/>
            <w:shd w:fill="E8E4DE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rFonts w:ascii="Arial" w:hAnsi="Arial"/>
                <w:b/>
                <w:sz w:val="18"/>
              </w:rPr>
              <w:t>Данные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Оператор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Индивидуальный предприниматель Линович Евгения Семеновна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ИНН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774392655221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ОГРНИП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310774620000835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Адрес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125252, г. Москва, ул. 2-я Песчаная, д. 4, кв. 102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Бутик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г. Москва, ул. Большая Бронная, д. 8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Email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masterpeace.showroom@gmail.com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Телефон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+7 (916) 794-62-60</w:t>
            </w:r>
          </w:p>
        </w:tc>
      </w:tr>
      <w:tr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Сайт</w:t>
            </w:r>
          </w:p>
        </w:tc>
        <w:tc>
          <w:tcPr>
            <w:tcW w:type="dxa" w:w="492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r>
              <w:rPr>
                <w:rFonts w:ascii="Arial" w:hAnsi="Arial"/>
                <w:sz w:val="17"/>
              </w:rPr>
              <w:t>masterpeace.ru</w:t>
            </w:r>
          </w:p>
        </w:tc>
      </w:tr>
    </w:tbl>
    <w:p>
      <w:pPr>
        <w:pStyle w:val="Heading1"/>
      </w:pPr>
      <w:r>
        <w:t>Приложение 1. Рекомендуемый текст формы подписки</w:t>
      </w:r>
    </w:p>
    <w:p>
      <w:pPr>
        <w:pStyle w:val="Box"/>
      </w:pPr>
      <w:r>
        <w:rPr>
          <w:b/>
        </w:rPr>
        <w:t xml:space="preserve">□ Я согласен(на) получать новости, предложения и рекламу MASTERPEACE по электронной почте. Согласие добровольное; отказаться можно в любой момент по ссылке в письме. </w:t>
      </w:r>
      <w:r>
        <w:t>Согласие на рекламную рассылку · Политика обработки персональных данных</w:t>
      </w:r>
    </w:p>
    <w:p>
      <w:pPr>
        <w:pStyle w:val="Box"/>
      </w:pPr>
      <w:r>
        <w:rPr>
          <w:b/>
        </w:rPr>
        <w:t xml:space="preserve">Для многоканальной формы: </w:t>
      </w:r>
      <w:r>
        <w:t>«Выберите каналы, по которым вы хотите получать новости и предложения MASTERPEACE: □ email □ SMS □ мессенджеры □ звонки □ push».</w:t>
      </w:r>
    </w:p>
    <w:p>
      <w:pPr>
        <w:pStyle w:val="Note"/>
      </w:pPr>
      <w:r>
        <w:t>Техническое требование: сохранять редакцию текста, выбранные каналы, дату, время, источник, IP/идентификатор сессии и последующий отказ. Чекбокс не должен быть предустановлен.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134" w:bottom="964" w:left="1247" w:header="425" w:footer="42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787878"/>
        <w:sz w:val="16"/>
      </w:rPr>
      <w:t xml:space="preserve">masterpeace.ru  · 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787878"/>
        <w:sz w:val="16"/>
      </w:rPr>
      <w:t>MASTERPEACE · Согласие на рекламную рассылку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B1B1B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333333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8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1B1B1B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80"/>
    </w:pPr>
    <w:rPr>
      <w:rFonts w:asciiTheme="majorHAnsi" w:eastAsiaTheme="majorEastAsia" w:hAnsiTheme="majorHAnsi" w:cstheme="majorBidi" w:ascii="Arial" w:hAnsi="Arial" w:eastAsia="Arial"/>
      <w:b w:val="0"/>
      <w:i/>
      <w:iCs/>
      <w:color w:val="666666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pPr>
      <w:spacing w:after="80"/>
    </w:pPr>
    <w:rPr>
      <w:rFonts w:ascii="Arial" w:hAnsi="Arial" w:eastAsia="Arial"/>
      <w:color w:val="646464"/>
      <w:sz w:val="16"/>
    </w:rPr>
  </w:style>
  <w:style w:type="paragraph" w:customStyle="1" w:styleId="Box">
    <w:name w:val="Box"/>
    <w:pPr>
      <w:spacing w:before="80" w:after="100"/>
      <w:ind w:left="283" w:right="283"/>
    </w:pPr>
    <w:rPr>
      <w:rFonts w:ascii="Arial" w:hAnsi="Arial" w:eastAsia="Arial"/>
      <w:sz w:val="19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получение рекламных и информационных сообщений</dc:title>
  <dc:subject/>
  <dc:creator>MASTERPEACE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