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Arial" w:hAnsi="Arial"/>
          <w:b/>
          <w:sz w:val="42"/>
        </w:rPr>
        <w:t>ПОЛИТИКА ОБРАБОТКИ ПЕРСОНАЛЬНЫХ ДАННЫХ</w:t>
      </w:r>
    </w:p>
    <w:p>
      <w:pPr>
        <w:jc w:val="center"/>
      </w:pPr>
      <w:r>
        <w:rPr>
          <w:rFonts w:ascii="Arial" w:hAnsi="Arial"/>
          <w:color w:val="505050"/>
          <w:sz w:val="23"/>
        </w:rPr>
        <w:t>Политика в отношении обработки и защиты персональных данных пользователей, покупателей и посетителей сайта</w:t>
      </w:r>
    </w:p>
    <w:p>
      <w:pPr>
        <w:spacing w:before="360"/>
        <w:jc w:val="center"/>
      </w:pPr>
      <w:r>
        <w:rPr>
          <w:rFonts w:ascii="Arial" w:hAnsi="Arial"/>
          <w:b/>
          <w:sz w:val="26"/>
        </w:rPr>
        <w:t>MASTERPEACE</w:t>
      </w:r>
    </w:p>
    <w:p>
      <w:pPr>
        <w:pStyle w:val="Note"/>
        <w:spacing w:before="480"/>
        <w:jc w:val="center"/>
      </w:pPr>
      <w:r>
        <w:t>Рабочая редакция от 16 июля 2026 года. Перед публикацией документ рекомендуется проверить у профильного юриста и сверить с фактической архитектурой сайта и используемыми сервисами.</w:t>
      </w:r>
    </w:p>
    <w:p>
      <w:r>
        <w:br w:type="page"/>
      </w:r>
    </w:p>
    <w:p>
      <w:pPr>
        <w:pStyle w:val="Heading1"/>
      </w:pPr>
      <w:r>
        <w:t>1. Общие положения</w:t>
      </w:r>
    </w:p>
    <w:p>
      <w:r>
        <w:rPr>
          <w:b/>
        </w:rPr>
        <w:t xml:space="preserve">1.1. </w:t>
      </w:r>
      <w:r>
        <w:t>Настоящая Политика определяет порядок обработки и защиты персональных данных Индивидуальный предприниматель Линович Евгения Семеновна (далее — Оператор) при использовании сайта masterpeace.ru, оформлении и исполнении заказов, обращении в клиентский сервис, посещении Бутика, участии в программе лояльности и иных взаимодействиях с MASTERPEACE.</w:t>
      </w:r>
    </w:p>
    <w:p>
      <w:r>
        <w:rPr>
          <w:b/>
        </w:rPr>
        <w:t xml:space="preserve">1.2. </w:t>
      </w:r>
      <w:r>
        <w:t>Политика разработана в соответствии с Конституцией Российской Федерации, Федеральным законом от 27.07.2006 № 152-ФЗ «О персональных данных», Законом Российской Федерации «О защите прав потребителей», Федеральным законом «О рекламе» и иными применимыми нормативными актами.</w:t>
      </w:r>
    </w:p>
    <w:p>
      <w:r>
        <w:rPr>
          <w:b/>
        </w:rPr>
        <w:t xml:space="preserve">1.3. </w:t>
      </w:r>
      <w:r>
        <w:t>Политика опубликована в открытом доступе на Сайте. Отдельное согласие на обработку персональных данных оформляется отдельно от иных документов и действий пользователя.</w:t>
      </w:r>
    </w:p>
    <w:p>
      <w:r>
        <w:rPr>
          <w:b/>
        </w:rPr>
        <w:t xml:space="preserve">1.4. </w:t>
      </w:r>
      <w:r>
        <w:t>Обработка осуществляется на законной и справедливой основе, только для конкретных, заранее определенных и законных целей, в объеме, необходимом для достижения таких целей.</w:t>
      </w:r>
    </w:p>
    <w:p>
      <w:r>
        <w:rPr>
          <w:b/>
        </w:rPr>
        <w:t xml:space="preserve">1.5. </w:t>
      </w:r>
      <w:r>
        <w:t>Политика распространяется на сведения, полученные Оператором через Сайт, личный кабинет, Бутик, телефон, электронную почту, мессенджеры, формы обратной связи, службы доставки, программу лояльности и иные законные каналы.</w:t>
      </w:r>
    </w:p>
    <w:p>
      <w:pPr>
        <w:pStyle w:val="Heading1"/>
      </w:pPr>
      <w:r>
        <w:t>2. Основные термины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Термин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Значение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Персональные данные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Любая информация, относящаяся прямо или косвенно к определенному или определяемому физическому лицу.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Обработка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Любое действие или совокупность действий с персональными данными, включая сбор, запись, систематизацию, накопление, хранение, уточнение, извлечение, использование, передачу, обезличивание, блокирование, удаление и уничтожение.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Автоматизированная обработка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Обработка с помощью средств вычислительной техники.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Субъект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Посетитель Сайта, Покупатель, Получатель заказа, участник программы лояльности, заявитель или иное физическое лицо, чьи данные обрабатывает Оператор.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Cookie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Небольшой фрагмент данных, сохраняемый браузером или устройством при посещении Сайта.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Поручение обработки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Обработка данных третьим лицом по заданию Оператора на основании договора, содержащего требования к конфиденциальности и безопасности.</w:t>
            </w:r>
          </w:p>
        </w:tc>
      </w:tr>
    </w:tbl>
    <w:p>
      <w:pPr>
        <w:pStyle w:val="Heading1"/>
      </w:pPr>
      <w:r>
        <w:t>3. Категории субъектов и состав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Категория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Обрабатываемые данные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Посетители Сайта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IP-адрес, cookie-идентификаторы, сведения о браузере и устройстве, дата и время доступа, просмотренные страницы, источник перехода, технические журналы, настройки cookie.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Покупатели и Получатели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Фамилия, имя, отчество при наличии; телефон; email; адрес доставки; данные о заказах, размерах, возвратах и обращениях; способ оплаты без хранения полных реквизитов карты; номер карты лояльности; история начисления и списания баллов.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Пользователи личного кабинета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Логин или email, телефон, идентификатор аккаунта, пароль в виде защищенного хеша, история заказов, избранное, настройки и согласия.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Заявители и посетители Бутика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Контактные данные, содержание обращения, запись на примерку, бронирование, сведения о выбранных товарах, при необходимости — мерки и параметры фигуры для индивидуального изготовления.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Получатели рекламы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Имя при наличии, email, телефон, идентификатор в мессенджере или ином выбранном канале, история согласий, отказов, открытия и переходов по сообщениям.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Участники программы лояльности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Контактные данные, дата рождения только если фактически запрашивается, история покупок и операций с баллами, персональные предложения и сегмент программы.</w:t>
            </w:r>
          </w:p>
        </w:tc>
      </w:tr>
    </w:tbl>
    <w:p>
      <w:r>
        <w:rPr>
          <w:b/>
        </w:rPr>
        <w:t xml:space="preserve">3.1. </w:t>
      </w:r>
      <w:r>
        <w:t>Оператор не намерен обрабатывать специальные категории персональных данных и биометрические персональные данные. Фотографии и видео посетителей Бутика не используются для установления личности, если отдельно не внедрена такая функция и не получено требуемое законом согласие.</w:t>
      </w:r>
    </w:p>
    <w:p>
      <w:r>
        <w:rPr>
          <w:b/>
        </w:rPr>
        <w:t xml:space="preserve">3.2. </w:t>
      </w:r>
      <w:r>
        <w:t>Для индивидуального изготовления Оператор может получать мерки и параметры фигуры, необходимые для исполнения заказа. Такие сведения используются только для изготовления, примерки, корректировки и разрешения связанных с заказом обращений.</w:t>
      </w:r>
    </w:p>
    <w:p>
      <w:r>
        <w:rPr>
          <w:b/>
        </w:rPr>
        <w:t xml:space="preserve">3.3. </w:t>
      </w:r>
      <w:r>
        <w:t>Оператор не требует паспортные данные, сведения о здоровье и иные избыточные данные, если их получение не предусмотрено законом или не требуется для конкретной законной цели.</w:t>
      </w:r>
    </w:p>
    <w:p>
      <w:pPr>
        <w:pStyle w:val="Heading1"/>
      </w:pPr>
      <w:r>
        <w:t>4. Цели, данные, основания и сроки обработки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5"/>
        <w:gridCol w:w="2465"/>
        <w:gridCol w:w="2465"/>
        <w:gridCol w:w="2465"/>
      </w:tblGrid>
      <w:tr>
        <w:trPr>
          <w:tblHeader w:val="true"/>
        </w:trPr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Цель</w:t>
            </w:r>
          </w:p>
        </w:tc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Данные</w:t>
            </w:r>
          </w:p>
        </w:tc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Основание</w:t>
            </w:r>
          </w:p>
        </w:tc>
        <w:tc>
          <w:tcPr>
            <w:tcW w:type="dxa" w:w="2465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Срок/условие прекращения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Оформление, подтверждение и исполнение заказа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ФИО, контакты, адрес, состав заказа, размер, способ оплаты и доставки, переписка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Заключение и исполнение договора; закон; при необходимости отдельное согласие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исполнения договора и далее в течение сроков хранения документов и исковой давности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Доставка и самовывоз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ФИО Получателя, телефон, адрес, номер и состав отправления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Исполнение договора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доставки и далее в пределах сроков рассмотрения требований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Возврат, претензии, ремонт и гарантия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Контакты, заказ, платеж, описание и доказательства недостатка, переписка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Исполнение закона и договора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 течение рассмотрения и обязательных сроков хранения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Личный кабинет и пользовательские функции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Контакты, идентификатор аккаунта, защищенный пароль, история заказов и настройки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Согласие и/или исполнение договора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удаления аккаунта или прекращения цели; отдельные данные — дольше при наличии законного основания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Запись на примерку, подбор размера и консультация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Имя, телефон/email, сведения о товаре, время визита, мерки по инициативе клиента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Согласие; действия до заключения договора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завершения обращения и разумного срока последующего контроля качества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Индивидуальное изготовление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Контакты, заказ, мерки, выбранные характеристики, фотографии изделия при необходимости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Исполнение договора; согласие в части дополнительных сведений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исполнения заказа и далее в пределах сроков предъявления требований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Программа лояльности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Контакты, история покупок, баллы, идентификатор участника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Договор/правила программы; согласие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прекращения участия и далее в пределах обязательных сроков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Рекламные рассылки и персональные предложения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Имя, email, телефон, канал связи, история взаимодействия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Отдельное предварительное согласие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отзыва согласия или прекращения рассылок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Обеспечение работы и безопасности Сайта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IP, cookie, устройство, журналы событий, технические идентификаторы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Законный интерес Оператора; согласие для необязательных cookie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 соответствии с Cookie-политикой и настройками сервисов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Аналитика и улучшение Сайта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Cookie, идентификаторы, посещения, события и агрегированная статистика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Согласие на аналитические cookie, если данные позволяют идентификацию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 соответствии с Cookie-политикой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Бухгалтерский, налоговый и кассовый учет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Данные о заказе, оплате, возврате, чеке и контрагенте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Исполнение обязанности по закону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 течение установленных законом сроков</w:t>
            </w:r>
          </w:p>
        </w:tc>
      </w:tr>
      <w:tr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Защита прав и рассмотрение споров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Контакты, договорные документы, переписка и доказательства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Законный интерес, закон, защита прав</w:t>
            </w:r>
          </w:p>
        </w:tc>
        <w:tc>
          <w:tcPr>
            <w:tcW w:type="dxa" w:w="246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 завершения спора и истечения применимых сроков</w:t>
            </w:r>
          </w:p>
        </w:tc>
      </w:tr>
    </w:tbl>
    <w:p>
      <w:pPr>
        <w:pStyle w:val="Heading1"/>
      </w:pPr>
      <w:r>
        <w:t>5. Порядок и способы обработки</w:t>
      </w:r>
    </w:p>
    <w:p>
      <w:r>
        <w:rPr>
          <w:b/>
        </w:rPr>
        <w:t xml:space="preserve">5.1. </w:t>
      </w:r>
      <w:r>
        <w:t>Обработка осуществляется смешанным способом: с использованием средств автоматизации и без них, с передачей по сети Интернет и без передачи по внутренней сети Оператора.</w:t>
      </w:r>
    </w:p>
    <w:p>
      <w:r>
        <w:rPr>
          <w:b/>
        </w:rPr>
        <w:t xml:space="preserve">5.2. </w:t>
      </w:r>
      <w:r>
        <w:t>Оператор совершает сбор, запись, систематизацию, накопление, хранение, уточнение, извлечение, использование, предоставление доступа, передачу уполномоченным лицам, обезличивание, блокирование, удаление и уничтожение данных.</w:t>
      </w:r>
    </w:p>
    <w:p>
      <w:r>
        <w:rPr>
          <w:b/>
        </w:rPr>
        <w:t xml:space="preserve">5.3. </w:t>
      </w:r>
      <w:r>
        <w:t>Доступ предоставляется только лицам, которым он необходим для выполнения должностных или договорных обязанностей. Эти лица обязаны соблюдать конфиденциальность и требования безопасности.</w:t>
      </w:r>
    </w:p>
    <w:p>
      <w:r>
        <w:rPr>
          <w:b/>
        </w:rPr>
        <w:t xml:space="preserve">5.4. </w:t>
      </w:r>
      <w:r>
        <w:t>При сборе данных граждан Российской Федерации через Интернет запись, систематизация, накопление, хранение, уточнение и извлечение осуществляются с использованием баз данных, находящихся на территории Российской Федерации, кроме случаев, прямо предусмотренных законом.</w:t>
      </w:r>
    </w:p>
    <w:p>
      <w:r>
        <w:rPr>
          <w:b/>
        </w:rPr>
        <w:t xml:space="preserve">5.5. </w:t>
      </w:r>
      <w:r>
        <w:t>Трансграничная передача осуществляется только после выполнения требований закона, включая отдельное уведомление Роскомнадзора до начала такой передачи и оценку условий защиты в соответствующем иностранном государстве. До подтверждения этих условий Оператор не включает зарубежный сервис в обработку.</w:t>
      </w:r>
    </w:p>
    <w:p>
      <w:pPr>
        <w:pStyle w:val="Heading1"/>
      </w:pPr>
      <w:r>
        <w:t>6. Передача и поручение обработки</w:t>
      </w:r>
    </w:p>
    <w:p>
      <w:r>
        <w:rPr>
          <w:b/>
        </w:rPr>
        <w:t xml:space="preserve">6.1. </w:t>
      </w:r>
      <w:r>
        <w:t>Для исполнения целей Оператор может передавать данные либо поручать их обработку следующим категориям получателей:</w:t>
      </w:r>
    </w:p>
    <w:p>
      <w:pPr>
        <w:pStyle w:val="ListBullet"/>
      </w:pPr>
      <w:r>
        <w:t>службам доставки, курьерским службам, пунктам выдачи и организациям связи;</w:t>
      </w:r>
    </w:p>
    <w:p>
      <w:pPr>
        <w:pStyle w:val="ListBullet"/>
      </w:pPr>
      <w:r>
        <w:t>платежным операторам, банкам, операторам СБП, рассрочки и онлайн-кассы;</w:t>
      </w:r>
    </w:p>
    <w:p>
      <w:pPr>
        <w:pStyle w:val="ListBullet"/>
      </w:pPr>
      <w:r>
        <w:t>поставщикам хостинга, домена, CMS, CRM, программ лояльности и технической поддержки;</w:t>
      </w:r>
    </w:p>
    <w:p>
      <w:pPr>
        <w:pStyle w:val="ListBullet"/>
      </w:pPr>
      <w:r>
        <w:t>поставщикам email-, SMS-, push- и мессенджер-коммуникаций;</w:t>
      </w:r>
    </w:p>
    <w:p>
      <w:pPr>
        <w:pStyle w:val="ListBullet"/>
      </w:pPr>
      <w:r>
        <w:t>поставщикам веб-аналитики, антифрода, мониторинга и информационной безопасности — только при наличии законного основания и корректной cookie-настройки;</w:t>
      </w:r>
    </w:p>
    <w:p>
      <w:pPr>
        <w:pStyle w:val="ListBullet"/>
      </w:pPr>
      <w:r>
        <w:t>бухгалтерским, юридическим и иным профессиональным консультантам в необходимом объеме;</w:t>
      </w:r>
    </w:p>
    <w:p>
      <w:pPr>
        <w:pStyle w:val="ListBullet"/>
      </w:pPr>
      <w:r>
        <w:t>государственным органам и судам в случаях, предусмотренных законом.</w:t>
      </w:r>
    </w:p>
    <w:p>
      <w:r>
        <w:rPr>
          <w:b/>
        </w:rPr>
        <w:t xml:space="preserve">6.2. </w:t>
      </w:r>
      <w:r>
        <w:t>Договор поручения обработки должен определять перечень данных и операций, цели, требования к конфиденциальности, локализации, безопасности, уведомлению об инцидентах, удалению и подтверждению исполнения поручения.</w:t>
      </w:r>
    </w:p>
    <w:p>
      <w:r>
        <w:rPr>
          <w:b/>
        </w:rPr>
        <w:t xml:space="preserve">6.3. </w:t>
      </w:r>
      <w:r>
        <w:t>Фактический перечень сервисов и лиц, получающих доступ к данным, ведется Оператором во внутреннем реестре. Публичный перечень ключевых сервисов рекомендуется разместить в приложении к Политике после технической инвентаризации.</w:t>
      </w:r>
    </w:p>
    <w:p>
      <w:pPr>
        <w:pStyle w:val="Heading1"/>
      </w:pPr>
      <w:r>
        <w:t>7. Файлы cookie и технические данные</w:t>
      </w:r>
    </w:p>
    <w:p>
      <w:r>
        <w:rPr>
          <w:b/>
        </w:rPr>
        <w:t xml:space="preserve">7.1. </w:t>
      </w:r>
      <w:r>
        <w:t>Сайт использует необходимые cookie для работы корзины, авторизации, безопасности, сохранения пользовательской сессии и выбранных настроек. Подробные сведения приведены в Cookie-политике.</w:t>
      </w:r>
    </w:p>
    <w:p>
      <w:r>
        <w:rPr>
          <w:b/>
        </w:rPr>
        <w:t xml:space="preserve">7.2. </w:t>
      </w:r>
      <w:r>
        <w:t>Аналитические, функциональные и рекламные cookie, не являющиеся строго необходимыми, устанавливаются только после выбора пользователя в баннере или центре настроек, если применимое законодательство требует согласия.</w:t>
      </w:r>
    </w:p>
    <w:p>
      <w:r>
        <w:rPr>
          <w:b/>
        </w:rPr>
        <w:t xml:space="preserve">7.3. </w:t>
      </w:r>
      <w:r>
        <w:t>Пользователь может изменить выбор в центре настроек cookie и удалить cookie средствами браузера. Отключение необходимых cookie может сделать отдельные функции Сайта недоступными.</w:t>
      </w:r>
    </w:p>
    <w:p>
      <w:pPr>
        <w:pStyle w:val="Heading1"/>
      </w:pPr>
      <w:r>
        <w:t>8. Защита персональных данных</w:t>
      </w:r>
    </w:p>
    <w:p>
      <w:r>
        <w:rPr>
          <w:b/>
        </w:rPr>
        <w:t xml:space="preserve">8.1. </w:t>
      </w:r>
      <w:r>
        <w:t>Оператор принимает необходимые правовые, организационные и технические меры, включая назначение ответственного, принятие локальных актов, управление доступом, учет носителей и действий пользователей, резервирование, защиту каналов связи, антивирусную защиту, оценку вреда и рисков, обучение лиц с доступом и контроль подрядчиков.</w:t>
      </w:r>
    </w:p>
    <w:p>
      <w:r>
        <w:rPr>
          <w:b/>
        </w:rPr>
        <w:t xml:space="preserve">8.2. </w:t>
      </w:r>
      <w:r>
        <w:t>При инциденте Оператор принимает меры по локализации, расследованию и устранению последствий, а также уведомляет Роскомнадзор и субъектов в случаях и сроки, установленные законодательством.</w:t>
      </w:r>
    </w:p>
    <w:p>
      <w:r>
        <w:rPr>
          <w:b/>
        </w:rPr>
        <w:t xml:space="preserve">8.3. </w:t>
      </w:r>
      <w:r>
        <w:t>Данные уничтожаются или обезличиваются по достижении цели либо при утрате правового основания, если дальнейшее хранение не требуется законом.</w:t>
      </w:r>
    </w:p>
    <w:p>
      <w:pPr>
        <w:pStyle w:val="Heading1"/>
      </w:pPr>
      <w:r>
        <w:t>9. Права субъекта</w:t>
      </w:r>
    </w:p>
    <w:p>
      <w:r>
        <w:rPr>
          <w:b/>
        </w:rPr>
        <w:t xml:space="preserve">9.1. </w:t>
      </w:r>
      <w:r>
        <w:t>Субъект вправе получать сведения об обработке, требовать уточнения, блокирования или уничтожения неполных, устаревших, неточных, незаконно полученных или не необходимых данных, отозвать согласие, возражать против обработки в предусмотренных законом случаях и обжаловать действия Оператора.</w:t>
      </w:r>
    </w:p>
    <w:p>
      <w:r>
        <w:rPr>
          <w:b/>
        </w:rPr>
        <w:t xml:space="preserve">9.2. </w:t>
      </w:r>
      <w:r>
        <w:t>Запрос направляется на masterpeace.showroom@gmail.com либо по адресу 125252, г. Москва, ул. 2-я Песчаная, д. 4, кв. 102. Для защиты данных Оператор вправе запросить сведения, позволяющие подтвердить личность и связь с обрабатываемыми данными, не требуя избыточной информации.</w:t>
      </w:r>
    </w:p>
    <w:p>
      <w:r>
        <w:rPr>
          <w:b/>
        </w:rPr>
        <w:t xml:space="preserve">9.3. </w:t>
      </w:r>
      <w:r>
        <w:t>Отзыв согласия не влияет на законность обработки до его получения. После отзыва Оператор вправе продолжить обработку при наличии самостоятельного законного основания, например для исполнения договора, бухгалтерского учета или защиты прав.</w:t>
      </w:r>
    </w:p>
    <w:p>
      <w:pPr>
        <w:pStyle w:val="Heading1"/>
      </w:pPr>
      <w:r>
        <w:t>10. Несовершеннолетние</w:t>
      </w:r>
    </w:p>
    <w:p>
      <w:r>
        <w:rPr>
          <w:b/>
        </w:rPr>
        <w:t xml:space="preserve">10.1. </w:t>
      </w:r>
      <w:r>
        <w:t>Сайт не предназначен специально для самостоятельного предоставления данных малолетними. При оформлении заказа несовершеннолетним необходимые действия совершаются с учетом его дееспособности и требований законодательства.</w:t>
      </w:r>
    </w:p>
    <w:p>
      <w:r>
        <w:rPr>
          <w:b/>
        </w:rPr>
        <w:t xml:space="preserve">10.2. </w:t>
      </w:r>
      <w:r>
        <w:t>Если Оператору станет известно о получении данных без требуемого согласия законного представителя, данные удаляются при отсутствии иного правового основания.</w:t>
      </w:r>
    </w:p>
    <w:p>
      <w:pPr>
        <w:pStyle w:val="Heading1"/>
      </w:pPr>
      <w:r>
        <w:t>11. Актуализация Политики</w:t>
      </w:r>
    </w:p>
    <w:p>
      <w:r>
        <w:rPr>
          <w:b/>
        </w:rPr>
        <w:t xml:space="preserve">11.1. </w:t>
      </w:r>
      <w:r>
        <w:t>Оператор вправе изменять Политику при изменении законодательства, процессов или сервисов. Новая редакция применяется с момента публикации, если в ней не указан более поздний срок.</w:t>
      </w:r>
    </w:p>
    <w:p>
      <w:r>
        <w:rPr>
          <w:b/>
        </w:rPr>
        <w:t xml:space="preserve">11.2. </w:t>
      </w:r>
      <w:r>
        <w:t>Редакции Политики рекомендуется хранить в архиве с указанием даты действия.</w:t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Сведения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Данные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Оператор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Индивидуальный предприниматель Линович Евгения Семеновна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ИНН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774392655221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ОГРНИП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310774620000835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Адрес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125252, г. Москва, ул. 2-я Песчаная, д. 4, кв. 102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Бутик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г. Москва, ул. Большая Бронная, д. 8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Email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masterpeace.showroom@gmail.com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Телефон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+7 (916) 794-62-60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Сайт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masterpeace.ru</w:t>
            </w:r>
          </w:p>
        </w:tc>
      </w:tr>
    </w:tbl>
    <w:p>
      <w:pPr>
        <w:pStyle w:val="Heading1"/>
      </w:pPr>
      <w:r>
        <w:t>Приложение 1. Реестр сервисов для заполнения перед публикацией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2"/>
        <w:gridCol w:w="1972"/>
        <w:gridCol w:w="1972"/>
        <w:gridCol w:w="1972"/>
        <w:gridCol w:w="1972"/>
      </w:tblGrid>
      <w:tr>
        <w:trPr>
          <w:tblHeader w:val="true"/>
        </w:trPr>
        <w:tc>
          <w:tcPr>
            <w:tcW w:type="dxa" w:w="1972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Функция</w:t>
            </w:r>
          </w:p>
        </w:tc>
        <w:tc>
          <w:tcPr>
            <w:tcW w:type="dxa" w:w="1972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Наименование сервиса/лица</w:t>
            </w:r>
          </w:p>
        </w:tc>
        <w:tc>
          <w:tcPr>
            <w:tcW w:type="dxa" w:w="1972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Место баз данных</w:t>
            </w:r>
          </w:p>
        </w:tc>
        <w:tc>
          <w:tcPr>
            <w:tcW w:type="dxa" w:w="1972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Есть трансграничная передача</w:t>
            </w:r>
          </w:p>
        </w:tc>
        <w:tc>
          <w:tcPr>
            <w:tcW w:type="dxa" w:w="1972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Документ/договор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Хостинг и серверы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[РФ/указать]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CMS и интернет-магазин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CRM / программа лояльности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Платежный оператор / онлайн-касса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Доставка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СДЭК; собственный курьер; [иные]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РФ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нет / проверить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договор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Email/SMS/мессенджеры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Веб-аналитика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[например, Яндекс.Метрика — подтвердить]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Реклама и ретаргетинг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 либо удалить строку]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  <w:tr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Коллтрекинг / запись звонков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 либо удалить строку]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[да/нет]</w:t>
            </w:r>
          </w:p>
        </w:tc>
        <w:tc>
          <w:tcPr>
            <w:tcW w:type="dxa" w:w="197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[указать]</w:t>
            </w:r>
          </w:p>
        </w:tc>
      </w:tr>
    </w:tbl>
    <w:p>
      <w:pPr>
        <w:pStyle w:val="Note"/>
      </w:pPr>
      <w:r>
        <w:t>Редакционная пометка: перед публикацией удалить квадратные скобки, заполнить реестр, проверить уведомление в Роскомнадзоре и при необходимости отдельное уведомление о трансграничной передаче.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247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 xml:space="preserve">masterpeace.ru  ·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787878"/>
        <w:sz w:val="16"/>
      </w:rPr>
      <w:t>MASTERPEACE · Персональные данные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3333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1B1B1B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80"/>
    </w:pPr>
    <w:rPr>
      <w:rFonts w:asciiTheme="majorHAnsi" w:eastAsiaTheme="majorEastAsia" w:hAnsiTheme="majorHAnsi" w:cstheme="majorBidi" w:ascii="Arial" w:hAnsi="Arial" w:eastAsia="Arial"/>
      <w:b w:val="0"/>
      <w:i/>
      <w:iCs/>
      <w:color w:val="6666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80"/>
    </w:pPr>
    <w:rPr>
      <w:rFonts w:ascii="Arial" w:hAnsi="Arial" w:eastAsia="Arial"/>
      <w:color w:val="646464"/>
      <w:sz w:val="16"/>
    </w:rPr>
  </w:style>
  <w:style w:type="paragraph" w:customStyle="1" w:styleId="Box">
    <w:name w:val="Box"/>
    <w:pPr>
      <w:spacing w:before="80" w:after="100"/>
      <w:ind w:left="283" w:right="283"/>
    </w:pPr>
    <w:rPr>
      <w:rFonts w:ascii="Arial" w:hAnsi="Arial" w:eastAsia="Arial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обработки персональных данных</dc:title>
  <dc:subject/>
  <dc:creator>MASTERPEACE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