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760"/>
        <w:jc w:val="center"/>
      </w:pPr>
      <w:r>
        <w:rPr>
          <w:rFonts w:ascii="Arial" w:hAnsi="Arial"/>
          <w:b/>
          <w:sz w:val="44"/>
        </w:rPr>
        <w:t>ПУБЛИЧНАЯ ОФЕРТА</w:t>
      </w:r>
    </w:p>
    <w:p>
      <w:pPr>
        <w:jc w:val="center"/>
      </w:pPr>
      <w:r>
        <w:rPr>
          <w:rFonts w:ascii="Arial" w:hAnsi="Arial"/>
          <w:color w:val="464646"/>
          <w:sz w:val="24"/>
        </w:rPr>
        <w:t>о заключении договора розничной купли-продажи товаров</w:t>
        <w:br/>
        <w:t>дистанционным способом</w:t>
      </w:r>
    </w:p>
    <w:p>
      <w:pPr>
        <w:spacing w:before="320"/>
        <w:jc w:val="center"/>
      </w:pPr>
      <w:r>
        <w:rPr>
          <w:rFonts w:ascii="Arial" w:hAnsi="Arial"/>
          <w:b/>
          <w:sz w:val="28"/>
        </w:rPr>
        <w:t>MASTERPEACE</w:t>
      </w:r>
    </w:p>
    <w:p>
      <w:pPr>
        <w:pStyle w:val="Note"/>
        <w:spacing w:before="520"/>
        <w:jc w:val="center"/>
      </w:pPr>
      <w:r>
        <w:t>Рабочая редакция от 16 июля 2026 года.</w:t>
        <w:br/>
        <w:t>Перед публикацией документ рекомендуется проверить у юриста, специализирующегося на электронной торговле и защите прав потребителей.</w:t>
      </w:r>
    </w:p>
    <w:p>
      <w:r>
        <w:br w:type="page"/>
      </w:r>
    </w:p>
    <w:p>
      <w:pPr>
        <w:pStyle w:val="Heading1"/>
        <w:keepNext/>
      </w:pPr>
      <w:r>
        <w:t>1. Общие положения</w:t>
      </w:r>
    </w:p>
    <w:p>
      <w:r>
        <w:rPr>
          <w:b/>
        </w:rPr>
        <w:t xml:space="preserve">1.1. </w:t>
      </w:r>
      <w:r>
        <w:t>Настоящий документ является публичной офертой индивидуального предпринимателя Линович Евгении Семеновны и содержит предложение заключить договор розничной купли-продажи товаров бренда MASTERPEACE дистанционным способом на изложенных ниже условиях.</w:t>
      </w:r>
    </w:p>
    <w:p>
      <w:r>
        <w:rPr>
          <w:b/>
        </w:rPr>
        <w:t xml:space="preserve">1.2. </w:t>
      </w:r>
      <w:r>
        <w:t>Продавец: индивидуальный предприниматель Линович Евгения Семеновна, ИНН 774392655221, ОГРНИП 310774620000835, адрес регистрации и адрес для юридически значимых сообщений: 125252, г. Москва, ул. 2-я Песчаная, д. 4, кв. 102.</w:t>
      </w:r>
    </w:p>
    <w:p>
      <w:r>
        <w:rPr>
          <w:b/>
        </w:rPr>
        <w:t xml:space="preserve">1.3. </w:t>
      </w:r>
      <w:r>
        <w:t>Сайт Продавца: masterpeace.ru. Адрес Бутика: г. Москва, ул. Большая Бронная, д. 8. Телефон: +7 (916) 794-62-60. Электронная почта клиентского сервиса и для обращений: masterpeace.showroom@gmail.com.</w:t>
      </w:r>
    </w:p>
    <w:p>
      <w:r>
        <w:rPr>
          <w:b/>
        </w:rPr>
        <w:t xml:space="preserve">1.4. </w:t>
      </w:r>
      <w:r>
        <w:t>Оферта применяется к приобретению товаров для личных, семейных, домашних и иных нужд, не связанных с предпринимательской деятельностью. Для приобретения товаров в целях перепродажи или иной предпринимательской деятельности условия согласовываются отдельно.</w:t>
      </w:r>
    </w:p>
    <w:p>
      <w:r>
        <w:rPr>
          <w:b/>
        </w:rPr>
        <w:t xml:space="preserve">1.5. </w:t>
      </w:r>
      <w:r>
        <w:t>К отношениям Сторон применяются Гражданский кодекс Российской Федерации, Закон Российской Федерации «О защите прав потребителей», правила продажи товаров по договору розничной купли-продажи, действующие на дату заключения Договора, и иные обязательные нормы законодательства Российской Федерации.</w:t>
      </w:r>
    </w:p>
    <w:p>
      <w:r>
        <w:rPr>
          <w:b/>
        </w:rPr>
        <w:t xml:space="preserve">1.6. </w:t>
      </w:r>
      <w:r>
        <w:t>Условия, размещенные в разделах Сайта «Доставка и оплата», «Возврат», «Программа лояльности», «Политика обработки персональных данных» и иных тематических разделах, являются частью Оферты в той мере, в какой они не противоречат настоящей Оферте и обязательным нормам законодательства.</w:t>
      </w:r>
    </w:p>
    <w:p>
      <w:r>
        <w:rPr>
          <w:b/>
        </w:rPr>
        <w:t xml:space="preserve">1.7. </w:t>
      </w:r>
      <w:r>
        <w:t>Если какое-либо условие Оферты ограничивает права Потребителя по сравнению с законом, применяется соответствующая норма закона.</w:t>
      </w:r>
    </w:p>
    <w:p>
      <w:pPr>
        <w:pStyle w:val="Heading1"/>
        <w:keepNext/>
      </w:pPr>
      <w:r>
        <w:t>2. Термины</w:t>
      </w:r>
    </w:p>
    <w:tbl>
      <w:tblPr>
        <w:tblStyle w:val="TableGrid"/>
        <w:tblW w:type="auto" w:w="0"/>
        <w:jc w:val="center"/>
        <w:tblLook w:firstColumn="1" w:firstRow="1" w:lastColumn="0" w:lastRow="0" w:noHBand="0" w:noVBand="1" w:val="04A0"/>
      </w:tblPr>
      <w:tblGrid>
        <w:gridCol w:w="4929"/>
        <w:gridCol w:w="4929"/>
      </w:tblGrid>
      <w:tr>
        <w:trPr>
          <w:tblHeader w:val="true"/>
          <w:cantSplit/>
        </w:trPr>
        <w:tc>
          <w:tcPr>
            <w:tcW w:type="dxa" w:w="4929"/>
            <w:shd w:fill="E8E4DE"/>
            <w:tcMar>
              <w:top w:w="80" w:type="dxa"/>
              <w:start w:w="80" w:type="dxa"/>
              <w:bottom w:w="80" w:type="dxa"/>
              <w:end w:w="80" w:type="dxa"/>
            </w:tcMar>
          </w:tcPr>
          <w:p>
            <w:r>
              <w:rPr>
                <w:rFonts w:ascii="Arial" w:hAnsi="Arial"/>
                <w:b/>
                <w:sz w:val="19"/>
              </w:rPr>
              <w:t>Термин</w:t>
            </w:r>
          </w:p>
        </w:tc>
        <w:tc>
          <w:tcPr>
            <w:tcW w:type="dxa" w:w="4929"/>
            <w:shd w:fill="E8E4DE"/>
            <w:tcMar>
              <w:top w:w="80" w:type="dxa"/>
              <w:start w:w="80" w:type="dxa"/>
              <w:bottom w:w="80" w:type="dxa"/>
              <w:end w:w="80" w:type="dxa"/>
            </w:tcMar>
          </w:tcPr>
          <w:p>
            <w:r>
              <w:rPr>
                <w:rFonts w:ascii="Arial" w:hAnsi="Arial"/>
                <w:b/>
                <w:sz w:val="19"/>
              </w:rPr>
              <w:t>Значение</w:t>
            </w:r>
          </w:p>
        </w:tc>
      </w:tr>
      <w:tr>
        <w:trPr>
          <w:cantSplit/>
        </w:trPr>
        <w:tc>
          <w:tcPr>
            <w:tcW w:type="dxa" w:w="4929"/>
            <w:tcMar>
              <w:top w:w="80" w:type="dxa"/>
              <w:start w:w="80" w:type="dxa"/>
              <w:bottom w:w="80" w:type="dxa"/>
              <w:end w:w="80" w:type="dxa"/>
            </w:tcMar>
            <w:vAlign w:val="top"/>
          </w:tcPr>
          <w:p>
            <w:r>
              <w:rPr>
                <w:rFonts w:ascii="Arial" w:hAnsi="Arial"/>
                <w:sz w:val="19"/>
              </w:rPr>
              <w:t>Продавец</w:t>
            </w:r>
          </w:p>
        </w:tc>
        <w:tc>
          <w:tcPr>
            <w:tcW w:type="dxa" w:w="4929"/>
            <w:tcMar>
              <w:top w:w="80" w:type="dxa"/>
              <w:start w:w="80" w:type="dxa"/>
              <w:bottom w:w="80" w:type="dxa"/>
              <w:end w:w="80" w:type="dxa"/>
            </w:tcMar>
            <w:vAlign w:val="top"/>
          </w:tcPr>
          <w:p>
            <w:r>
              <w:rPr>
                <w:rFonts w:ascii="Arial" w:hAnsi="Arial"/>
                <w:sz w:val="19"/>
              </w:rPr>
              <w:t>ИП Линович Евгения Семеновна.</w:t>
            </w:r>
          </w:p>
        </w:tc>
      </w:tr>
      <w:tr>
        <w:trPr>
          <w:cantSplit/>
        </w:trPr>
        <w:tc>
          <w:tcPr>
            <w:tcW w:type="dxa" w:w="4929"/>
            <w:tcMar>
              <w:top w:w="80" w:type="dxa"/>
              <w:start w:w="80" w:type="dxa"/>
              <w:bottom w:w="80" w:type="dxa"/>
              <w:end w:w="80" w:type="dxa"/>
            </w:tcMar>
            <w:vAlign w:val="top"/>
          </w:tcPr>
          <w:p>
            <w:r>
              <w:rPr>
                <w:rFonts w:ascii="Arial" w:hAnsi="Arial"/>
                <w:sz w:val="19"/>
              </w:rPr>
              <w:t>Покупатель</w:t>
            </w:r>
          </w:p>
        </w:tc>
        <w:tc>
          <w:tcPr>
            <w:tcW w:type="dxa" w:w="4929"/>
            <w:tcMar>
              <w:top w:w="80" w:type="dxa"/>
              <w:start w:w="80" w:type="dxa"/>
              <w:bottom w:w="80" w:type="dxa"/>
              <w:end w:w="80" w:type="dxa"/>
            </w:tcMar>
            <w:vAlign w:val="top"/>
          </w:tcPr>
          <w:p>
            <w:r>
              <w:rPr>
                <w:rFonts w:ascii="Arial" w:hAnsi="Arial"/>
                <w:sz w:val="19"/>
              </w:rPr>
              <w:t>физическое лицо, обладающее необходимой дееспособностью и приобретающее Товар для целей, не связанных с предпринимательской деятельностью.</w:t>
            </w:r>
          </w:p>
        </w:tc>
      </w:tr>
      <w:tr>
        <w:trPr>
          <w:cantSplit/>
        </w:trPr>
        <w:tc>
          <w:tcPr>
            <w:tcW w:type="dxa" w:w="4929"/>
            <w:tcMar>
              <w:top w:w="80" w:type="dxa"/>
              <w:start w:w="80" w:type="dxa"/>
              <w:bottom w:w="80" w:type="dxa"/>
              <w:end w:w="80" w:type="dxa"/>
            </w:tcMar>
            <w:vAlign w:val="top"/>
          </w:tcPr>
          <w:p>
            <w:r>
              <w:rPr>
                <w:rFonts w:ascii="Arial" w:hAnsi="Arial"/>
                <w:sz w:val="19"/>
              </w:rPr>
              <w:t>Получатель</w:t>
            </w:r>
          </w:p>
        </w:tc>
        <w:tc>
          <w:tcPr>
            <w:tcW w:type="dxa" w:w="4929"/>
            <w:tcMar>
              <w:top w:w="80" w:type="dxa"/>
              <w:start w:w="80" w:type="dxa"/>
              <w:bottom w:w="80" w:type="dxa"/>
              <w:end w:w="80" w:type="dxa"/>
            </w:tcMar>
            <w:vAlign w:val="top"/>
          </w:tcPr>
          <w:p>
            <w:r>
              <w:rPr>
                <w:rFonts w:ascii="Arial" w:hAnsi="Arial"/>
                <w:sz w:val="19"/>
              </w:rPr>
              <w:t>Покупатель либо указанное им третье лицо, которому передается Товар.</w:t>
            </w:r>
          </w:p>
        </w:tc>
      </w:tr>
      <w:tr>
        <w:trPr>
          <w:cantSplit/>
        </w:trPr>
        <w:tc>
          <w:tcPr>
            <w:tcW w:type="dxa" w:w="4929"/>
            <w:tcMar>
              <w:top w:w="80" w:type="dxa"/>
              <w:start w:w="80" w:type="dxa"/>
              <w:bottom w:w="80" w:type="dxa"/>
              <w:end w:w="80" w:type="dxa"/>
            </w:tcMar>
            <w:vAlign w:val="top"/>
          </w:tcPr>
          <w:p>
            <w:r>
              <w:rPr>
                <w:rFonts w:ascii="Arial" w:hAnsi="Arial"/>
                <w:sz w:val="19"/>
              </w:rPr>
              <w:t>Сайт</w:t>
            </w:r>
          </w:p>
        </w:tc>
        <w:tc>
          <w:tcPr>
            <w:tcW w:type="dxa" w:w="4929"/>
            <w:tcMar>
              <w:top w:w="80" w:type="dxa"/>
              <w:start w:w="80" w:type="dxa"/>
              <w:bottom w:w="80" w:type="dxa"/>
              <w:end w:w="80" w:type="dxa"/>
            </w:tcMar>
            <w:vAlign w:val="top"/>
          </w:tcPr>
          <w:p>
            <w:r>
              <w:rPr>
                <w:rFonts w:ascii="Arial" w:hAnsi="Arial"/>
                <w:sz w:val="19"/>
              </w:rPr>
              <w:t>интернет-сайт masterpeace.ru, включая его страницы, каталог и функциональные сервисы.</w:t>
            </w:r>
          </w:p>
        </w:tc>
      </w:tr>
      <w:tr>
        <w:trPr>
          <w:cantSplit/>
        </w:trPr>
        <w:tc>
          <w:tcPr>
            <w:tcW w:type="dxa" w:w="4929"/>
            <w:tcMar>
              <w:top w:w="80" w:type="dxa"/>
              <w:start w:w="80" w:type="dxa"/>
              <w:bottom w:w="80" w:type="dxa"/>
              <w:end w:w="80" w:type="dxa"/>
            </w:tcMar>
            <w:vAlign w:val="top"/>
          </w:tcPr>
          <w:p>
            <w:r>
              <w:rPr>
                <w:rFonts w:ascii="Arial" w:hAnsi="Arial"/>
                <w:sz w:val="19"/>
              </w:rPr>
              <w:t>Товар</w:t>
            </w:r>
          </w:p>
        </w:tc>
        <w:tc>
          <w:tcPr>
            <w:tcW w:type="dxa" w:w="4929"/>
            <w:tcMar>
              <w:top w:w="80" w:type="dxa"/>
              <w:start w:w="80" w:type="dxa"/>
              <w:bottom w:w="80" w:type="dxa"/>
              <w:end w:w="80" w:type="dxa"/>
            </w:tcMar>
            <w:vAlign w:val="top"/>
          </w:tcPr>
          <w:p>
            <w:r>
              <w:rPr>
                <w:rFonts w:ascii="Arial" w:hAnsi="Arial"/>
                <w:sz w:val="19"/>
              </w:rPr>
              <w:t>одежда, аксессуары и иные товары бренда MASTERPEACE, представленные к продаже на Сайте.</w:t>
            </w:r>
          </w:p>
        </w:tc>
      </w:tr>
      <w:tr>
        <w:trPr>
          <w:cantSplit/>
        </w:trPr>
        <w:tc>
          <w:tcPr>
            <w:tcW w:type="dxa" w:w="4929"/>
            <w:tcMar>
              <w:top w:w="80" w:type="dxa"/>
              <w:start w:w="80" w:type="dxa"/>
              <w:bottom w:w="80" w:type="dxa"/>
              <w:end w:w="80" w:type="dxa"/>
            </w:tcMar>
            <w:vAlign w:val="top"/>
          </w:tcPr>
          <w:p>
            <w:r>
              <w:rPr>
                <w:rFonts w:ascii="Arial" w:hAnsi="Arial"/>
                <w:sz w:val="19"/>
              </w:rPr>
              <w:t>Заказ</w:t>
            </w:r>
          </w:p>
        </w:tc>
        <w:tc>
          <w:tcPr>
            <w:tcW w:type="dxa" w:w="4929"/>
            <w:tcMar>
              <w:top w:w="80" w:type="dxa"/>
              <w:start w:w="80" w:type="dxa"/>
              <w:bottom w:w="80" w:type="dxa"/>
              <w:end w:w="80" w:type="dxa"/>
            </w:tcMar>
            <w:vAlign w:val="top"/>
          </w:tcPr>
          <w:p>
            <w:r>
              <w:rPr>
                <w:rFonts w:ascii="Arial" w:hAnsi="Arial"/>
                <w:sz w:val="19"/>
              </w:rPr>
              <w:t>сформированный Покупателем перечень Товаров с указанием характеристик, количества, способа оплаты, доставки и данных Получателя.</w:t>
            </w:r>
          </w:p>
        </w:tc>
      </w:tr>
      <w:tr>
        <w:trPr>
          <w:cantSplit/>
        </w:trPr>
        <w:tc>
          <w:tcPr>
            <w:tcW w:type="dxa" w:w="4929"/>
            <w:tcMar>
              <w:top w:w="80" w:type="dxa"/>
              <w:start w:w="80" w:type="dxa"/>
              <w:bottom w:w="80" w:type="dxa"/>
              <w:end w:w="80" w:type="dxa"/>
            </w:tcMar>
            <w:vAlign w:val="top"/>
          </w:tcPr>
          <w:p>
            <w:r>
              <w:rPr>
                <w:rFonts w:ascii="Arial" w:hAnsi="Arial"/>
                <w:sz w:val="19"/>
              </w:rPr>
              <w:t>Подтверждение Заказа</w:t>
            </w:r>
          </w:p>
        </w:tc>
        <w:tc>
          <w:tcPr>
            <w:tcW w:type="dxa" w:w="4929"/>
            <w:tcMar>
              <w:top w:w="80" w:type="dxa"/>
              <w:start w:w="80" w:type="dxa"/>
              <w:bottom w:w="80" w:type="dxa"/>
              <w:end w:w="80" w:type="dxa"/>
            </w:tcMar>
            <w:vAlign w:val="top"/>
          </w:tcPr>
          <w:p>
            <w:r>
              <w:rPr>
                <w:rFonts w:ascii="Arial" w:hAnsi="Arial"/>
                <w:sz w:val="19"/>
              </w:rPr>
              <w:t>сообщение Продавца с номером Заказа и его существенными условиями, направленное на телефон, электронную почту, в личный кабинет или согласованный мессенджер.</w:t>
            </w:r>
          </w:p>
        </w:tc>
      </w:tr>
      <w:tr>
        <w:trPr>
          <w:cantSplit/>
        </w:trPr>
        <w:tc>
          <w:tcPr>
            <w:tcW w:type="dxa" w:w="4929"/>
            <w:tcMar>
              <w:top w:w="80" w:type="dxa"/>
              <w:start w:w="80" w:type="dxa"/>
              <w:bottom w:w="80" w:type="dxa"/>
              <w:end w:w="80" w:type="dxa"/>
            </w:tcMar>
            <w:vAlign w:val="top"/>
          </w:tcPr>
          <w:p>
            <w:r>
              <w:rPr>
                <w:rFonts w:ascii="Arial" w:hAnsi="Arial"/>
                <w:sz w:val="19"/>
              </w:rPr>
              <w:t>Предзаказ</w:t>
            </w:r>
          </w:p>
        </w:tc>
        <w:tc>
          <w:tcPr>
            <w:tcW w:type="dxa" w:w="4929"/>
            <w:tcMar>
              <w:top w:w="80" w:type="dxa"/>
              <w:start w:w="80" w:type="dxa"/>
              <w:bottom w:w="80" w:type="dxa"/>
              <w:end w:w="80" w:type="dxa"/>
            </w:tcMar>
            <w:vAlign w:val="top"/>
          </w:tcPr>
          <w:p>
            <w:r>
              <w:rPr>
                <w:rFonts w:ascii="Arial" w:hAnsi="Arial"/>
                <w:sz w:val="19"/>
              </w:rPr>
              <w:t>заказ модели из коллекции, которая еще не поступила в обычную продажу.</w:t>
            </w:r>
          </w:p>
        </w:tc>
      </w:tr>
      <w:tr>
        <w:trPr>
          <w:cantSplit/>
        </w:trPr>
        <w:tc>
          <w:tcPr>
            <w:tcW w:type="dxa" w:w="4929"/>
            <w:tcMar>
              <w:top w:w="80" w:type="dxa"/>
              <w:start w:w="80" w:type="dxa"/>
              <w:bottom w:w="80" w:type="dxa"/>
              <w:end w:w="80" w:type="dxa"/>
            </w:tcMar>
            <w:vAlign w:val="top"/>
          </w:tcPr>
          <w:p>
            <w:r>
              <w:rPr>
                <w:rFonts w:ascii="Arial" w:hAnsi="Arial"/>
                <w:sz w:val="19"/>
              </w:rPr>
              <w:t>Изготовление под заказ</w:t>
            </w:r>
          </w:p>
        </w:tc>
        <w:tc>
          <w:tcPr>
            <w:tcW w:type="dxa" w:w="4929"/>
            <w:tcMar>
              <w:top w:w="80" w:type="dxa"/>
              <w:start w:w="80" w:type="dxa"/>
              <w:bottom w:w="80" w:type="dxa"/>
              <w:end w:w="80" w:type="dxa"/>
            </w:tcMar>
            <w:vAlign w:val="top"/>
          </w:tcPr>
          <w:p>
            <w:r>
              <w:rPr>
                <w:rFonts w:ascii="Arial" w:hAnsi="Arial"/>
                <w:sz w:val="19"/>
              </w:rPr>
              <w:t>изготовление модели из ранее выпущенной коллекции либо иной модели в согласованном стандартном размере и характеристиках.</w:t>
            </w:r>
          </w:p>
        </w:tc>
      </w:tr>
      <w:tr>
        <w:trPr>
          <w:cantSplit/>
        </w:trPr>
        <w:tc>
          <w:tcPr>
            <w:tcW w:type="dxa" w:w="4929"/>
            <w:tcMar>
              <w:top w:w="80" w:type="dxa"/>
              <w:start w:w="80" w:type="dxa"/>
              <w:bottom w:w="80" w:type="dxa"/>
              <w:end w:w="80" w:type="dxa"/>
            </w:tcMar>
            <w:vAlign w:val="top"/>
          </w:tcPr>
          <w:p>
            <w:r>
              <w:rPr>
                <w:rFonts w:ascii="Arial" w:hAnsi="Arial"/>
                <w:sz w:val="19"/>
              </w:rPr>
              <w:t>Индивидуальный Товар</w:t>
            </w:r>
          </w:p>
        </w:tc>
        <w:tc>
          <w:tcPr>
            <w:tcW w:type="dxa" w:w="4929"/>
            <w:tcMar>
              <w:top w:w="80" w:type="dxa"/>
              <w:start w:w="80" w:type="dxa"/>
              <w:bottom w:w="80" w:type="dxa"/>
              <w:end w:w="80" w:type="dxa"/>
            </w:tcMar>
            <w:vAlign w:val="top"/>
          </w:tcPr>
          <w:p>
            <w:r>
              <w:rPr>
                <w:rFonts w:ascii="Arial" w:hAnsi="Arial"/>
                <w:sz w:val="19"/>
              </w:rPr>
              <w:t>Товар с индивидуально-определенными свойствами, изготовленный или измененный по согласованным персональным меркам и характеристикам Покупателя и пригодный для использования исключительно таким Покупателем.</w:t>
            </w:r>
          </w:p>
        </w:tc>
      </w:tr>
      <w:tr>
        <w:trPr>
          <w:cantSplit/>
        </w:trPr>
        <w:tc>
          <w:tcPr>
            <w:tcW w:type="dxa" w:w="4929"/>
            <w:tcMar>
              <w:top w:w="80" w:type="dxa"/>
              <w:start w:w="80" w:type="dxa"/>
              <w:bottom w:w="80" w:type="dxa"/>
              <w:end w:w="80" w:type="dxa"/>
            </w:tcMar>
            <w:vAlign w:val="top"/>
          </w:tcPr>
          <w:p>
            <w:r>
              <w:rPr>
                <w:rFonts w:ascii="Arial" w:hAnsi="Arial"/>
                <w:sz w:val="19"/>
              </w:rPr>
              <w:t>Подарочный сертификат</w:t>
            </w:r>
          </w:p>
        </w:tc>
        <w:tc>
          <w:tcPr>
            <w:tcW w:type="dxa" w:w="4929"/>
            <w:tcMar>
              <w:top w:w="80" w:type="dxa"/>
              <w:start w:w="80" w:type="dxa"/>
              <w:bottom w:w="80" w:type="dxa"/>
              <w:end w:w="80" w:type="dxa"/>
            </w:tcMar>
            <w:vAlign w:val="top"/>
          </w:tcPr>
          <w:p>
            <w:r>
              <w:rPr>
                <w:rFonts w:ascii="Arial" w:hAnsi="Arial"/>
                <w:sz w:val="19"/>
              </w:rPr>
              <w:t>физический или электронный документ (код), подтверждающий внесение аванса в счет будущей покупки Товаров.</w:t>
            </w:r>
          </w:p>
        </w:tc>
      </w:tr>
      <w:tr>
        <w:trPr>
          <w:cantSplit/>
        </w:trPr>
        <w:tc>
          <w:tcPr>
            <w:tcW w:type="dxa" w:w="4929"/>
            <w:tcMar>
              <w:top w:w="80" w:type="dxa"/>
              <w:start w:w="80" w:type="dxa"/>
              <w:bottom w:w="80" w:type="dxa"/>
              <w:end w:w="80" w:type="dxa"/>
            </w:tcMar>
            <w:vAlign w:val="top"/>
          </w:tcPr>
          <w:p>
            <w:r>
              <w:rPr>
                <w:rFonts w:ascii="Arial" w:hAnsi="Arial"/>
                <w:sz w:val="19"/>
              </w:rPr>
              <w:t>Бутик</w:t>
            </w:r>
          </w:p>
        </w:tc>
        <w:tc>
          <w:tcPr>
            <w:tcW w:type="dxa" w:w="4929"/>
            <w:tcMar>
              <w:top w:w="80" w:type="dxa"/>
              <w:start w:w="80" w:type="dxa"/>
              <w:bottom w:w="80" w:type="dxa"/>
              <w:end w:w="80" w:type="dxa"/>
            </w:tcMar>
            <w:vAlign w:val="top"/>
          </w:tcPr>
          <w:p>
            <w:r>
              <w:rPr>
                <w:rFonts w:ascii="Arial" w:hAnsi="Arial"/>
                <w:sz w:val="19"/>
              </w:rPr>
              <w:t>розничная точка MASTERPEACE по адресу: г. Москва, ул. Большая Бронная, д. 8.</w:t>
            </w:r>
          </w:p>
        </w:tc>
      </w:tr>
    </w:tbl>
    <w:p>
      <w:pPr>
        <w:pStyle w:val="Heading1"/>
        <w:keepNext/>
      </w:pPr>
      <w:r>
        <w:t>3. Предмет Договора и информация о Товаре</w:t>
      </w:r>
    </w:p>
    <w:p>
      <w:r>
        <w:rPr>
          <w:b/>
        </w:rPr>
        <w:t xml:space="preserve">3.1. </w:t>
      </w:r>
      <w:r>
        <w:t>Продавец обязуется передать Покупателю выбранный Товар, а Покупатель обязуется принять и оплатить его на условиях подтвержденного Заказа.</w:t>
      </w:r>
    </w:p>
    <w:p>
      <w:r>
        <w:rPr>
          <w:b/>
        </w:rPr>
        <w:t xml:space="preserve">3.2. </w:t>
      </w:r>
      <w:r>
        <w:t>Ассортимент, цена, доступные размеры, цвета, материалы, состав, параметры, статус наличия, ориентировочные сроки изготовления или поступления и иная информация указываются в карточке Товара и/или Подтверждении Заказа.</w:t>
      </w:r>
    </w:p>
    <w:p>
      <w:r>
        <w:rPr>
          <w:b/>
        </w:rPr>
        <w:t xml:space="preserve">3.3. </w:t>
      </w:r>
      <w:r>
        <w:t>Изображения Товара носят информационный характер. Оттенок может незначительно отличаться из-за настроек экрана, освещения при съемке и особенностей материала. Такое отличие не освобождает Продавца от ответственности, если фактически переданный Товар не соответствует описанию или согласованным характеристикам.</w:t>
      </w:r>
    </w:p>
    <w:p>
      <w:r>
        <w:rPr>
          <w:b/>
        </w:rPr>
        <w:t xml:space="preserve">3.4. </w:t>
      </w:r>
      <w:r>
        <w:t>Покупатель до оформления Заказа обязан ознакомиться с описанием Товара, составом, размерной сеткой, правилами ухода, статусом наличия и условиями получения. Продавец предоставляет помощь в подборе размера, запись на примерку, бронирование Товара и стилистическую консультацию через клиентский сервис.</w:t>
      </w:r>
    </w:p>
    <w:p>
      <w:r>
        <w:rPr>
          <w:b/>
        </w:rPr>
        <w:t xml:space="preserve">3.5. </w:t>
      </w:r>
      <w:r>
        <w:t>Местом изготовления и изготовителем Товара являются лица, указанные в маркировке, карточке Товара или сопроводительных документах. Товар вводится в гражданский оборот законным способом.</w:t>
      </w:r>
    </w:p>
    <w:p>
      <w:pPr>
        <w:pStyle w:val="Heading1"/>
        <w:keepNext/>
      </w:pPr>
      <w:r>
        <w:t>4. Оформление Заказа и заключение Договора</w:t>
      </w:r>
    </w:p>
    <w:p>
      <w:r>
        <w:rPr>
          <w:b/>
        </w:rPr>
        <w:t xml:space="preserve">4.1. </w:t>
      </w:r>
      <w:r>
        <w:t>Заказ может быть оформлен на Сайте, через клиентский сервис по телефону, электронной почте или в согласованном мессенджере. Бронирование и приобретение в Бутике регулируются настоящей Офертой в части дистанционно согласованных и/или оплаченных условий; непосредственная покупка в Бутике оформляется кассовым чеком.</w:t>
      </w:r>
    </w:p>
    <w:p>
      <w:r>
        <w:rPr>
          <w:b/>
        </w:rPr>
        <w:t xml:space="preserve">4.2. </w:t>
      </w:r>
      <w:r>
        <w:t>Покупатель может создать личный кабинет либо оформить Заказ без него, если такая возможность предусмотрена функционалом Сайта.</w:t>
      </w:r>
    </w:p>
    <w:p>
      <w:r>
        <w:rPr>
          <w:b/>
        </w:rPr>
        <w:t xml:space="preserve">4.3. </w:t>
      </w:r>
      <w:r>
        <w:t>Покупатель вправе указать иного Получателя. Передача Товара такому Получателю считается надлежащим исполнением обязательства перед Покупателем.</w:t>
      </w:r>
    </w:p>
    <w:p>
      <w:r>
        <w:rPr>
          <w:b/>
        </w:rPr>
        <w:t xml:space="preserve">4.4. </w:t>
      </w:r>
      <w:r>
        <w:t>После оформления Заказа Продавец направляет Покупателю уведомление. Договор считается заключенным с момента получения Покупателем Подтверждения Заказа, содержащего номер Заказа и его существенные условия, либо с момента выдачи кассового или товарного чека или иного документа, подтверждающего оплату, в зависимости от того, что наступило ранее.</w:t>
      </w:r>
    </w:p>
    <w:p>
      <w:r>
        <w:rPr>
          <w:b/>
        </w:rPr>
        <w:t xml:space="preserve">4.5. </w:t>
      </w:r>
      <w:r>
        <w:t>Автоматическое сообщение исключительно о получении заявки, прямо обозначенное как техническое и не содержащее подтверждения наличия и существенных условий, само по себе не является Подтверждением Заказа.</w:t>
      </w:r>
    </w:p>
    <w:p>
      <w:r>
        <w:rPr>
          <w:b/>
        </w:rPr>
        <w:t xml:space="preserve">4.6. </w:t>
      </w:r>
      <w:r>
        <w:t>Покупатель обязан предоставить достоверные данные, необходимые для оформления, оплаты и доставки. Продавец вправе уточнить данные Заказа и приостановить его обработку до получения необходимых сведений.</w:t>
      </w:r>
    </w:p>
    <w:p>
      <w:r>
        <w:rPr>
          <w:b/>
        </w:rPr>
        <w:t xml:space="preserve">4.7. </w:t>
      </w:r>
      <w:r>
        <w:t>Если до заключения Договора выявлено отсутствие Товара, очевидная техническая ошибка в описании или цене либо иная объективная невозможность исполнения, Продавец уведомляет Покупателя и предлагает изменить Заказ или отказаться от него. После заключения Договора цена не может быть изменена в одностороннем порядке; последствия ошибки или невозможности исполнения определяются законом.</w:t>
      </w:r>
    </w:p>
    <w:p>
      <w:r>
        <w:rPr>
          <w:b/>
        </w:rPr>
        <w:t xml:space="preserve">4.8. </w:t>
      </w:r>
      <w:r>
        <w:t>Продавец вправе отказать в оформлении или приостановить исполнение Заказа только по основаниям, предусмотренным законом, включая использование заведомо недостоверных данных, неправомерную платежную операцию, запрет продажи или объективную невозможность передать Товар. Одного предположения о перепродаже или мошенничестве недостаточно без объективных оснований.</w:t>
      </w:r>
    </w:p>
    <w:p>
      <w:r>
        <w:rPr>
          <w:b/>
        </w:rPr>
        <w:t xml:space="preserve">4.9. </w:t>
      </w:r>
      <w:r>
        <w:t>Если исполнение подтвержденного Заказа стало объективно невозможным, Продавец незамедлительно уведомляет Покупателя и возвращает полученные денежные средства в полном объеме, не исключая иные права Покупателя, установленные законом.</w:t>
      </w:r>
    </w:p>
    <w:p>
      <w:pPr>
        <w:pStyle w:val="Heading1"/>
        <w:keepNext/>
      </w:pPr>
      <w:r>
        <w:t>5. Цена, резервирование и оплата</w:t>
      </w:r>
    </w:p>
    <w:p>
      <w:r>
        <w:rPr>
          <w:b/>
        </w:rPr>
        <w:t xml:space="preserve">5.1. </w:t>
      </w:r>
      <w:r>
        <w:t>Цены указываются в рублях Российской Федерации и включают применимые налоги. Стоимость доставки указывается отдельно, если иное прямо не предусмотрено условиями Заказа или акцией.</w:t>
      </w:r>
    </w:p>
    <w:p>
      <w:r>
        <w:rPr>
          <w:b/>
        </w:rPr>
        <w:t xml:space="preserve">5.2. </w:t>
      </w:r>
      <w:r>
        <w:t>Покупателю могут быть доступны: оплата банковской картой на Сайте, через Систему быстрых платежей, наличными или банковской картой курьеру, оплата в Бутике, банковский перевод, а также рассрочка через привлеченного финансового партнера, если такой способ отображается при оформлении.</w:t>
      </w:r>
    </w:p>
    <w:p>
      <w:r>
        <w:rPr>
          <w:b/>
        </w:rPr>
        <w:t xml:space="preserve">5.3. </w:t>
      </w:r>
      <w:r>
        <w:t>Условия рассрочки, кредитования и иных финансовых продуктов определяются соответствующим банком или партнером. Продавец не является кредитором, если прямо не указано иное.</w:t>
      </w:r>
    </w:p>
    <w:p>
      <w:r>
        <w:rPr>
          <w:b/>
        </w:rPr>
        <w:t xml:space="preserve">5.4. </w:t>
      </w:r>
      <w:r>
        <w:t>Оплата иностранной банковской картой возможна по индивидуальному согласованию с клиентским сервисом и при наличии технической возможности.</w:t>
      </w:r>
    </w:p>
    <w:p>
      <w:r>
        <w:rPr>
          <w:b/>
        </w:rPr>
        <w:t xml:space="preserve">5.5. </w:t>
      </w:r>
      <w:r>
        <w:t>Если выбран способ, предполагающий предварительную оплату, неоплаченный Товар резервируется на 24 часа, если иной срок не указан в Подтверждении Заказа. После истечения срока резерв может быть снят.</w:t>
      </w:r>
    </w:p>
    <w:p>
      <w:r>
        <w:rPr>
          <w:b/>
        </w:rPr>
        <w:t xml:space="preserve">5.6. </w:t>
      </w:r>
      <w:r>
        <w:t>Частичная оплата Товара не применяется, кроме случаев использования Подарочного сертификата совместно с другим способом оплаты либо рассрочки по правилам финансового партнера.</w:t>
      </w:r>
    </w:p>
    <w:p>
      <w:r>
        <w:rPr>
          <w:b/>
        </w:rPr>
        <w:t xml:space="preserve">5.7. </w:t>
      </w:r>
      <w:r>
        <w:t>Продавец применяет контрольно-кассовую технику и направляет кассовый чек на предоставленный Покупателем номер телефона и/или адрес электронной почты, а в предусмотренных законом случаях выдает чек на бумажном носителе.</w:t>
      </w:r>
    </w:p>
    <w:p>
      <w:r>
        <w:rPr>
          <w:b/>
        </w:rPr>
        <w:t xml:space="preserve">5.8. </w:t>
      </w:r>
      <w:r>
        <w:t>Продавец не хранит реквизиты банковских карт, если иное прямо не предусмотрено функционалом платежного оператора и отдельными условиями такого сервиса.</w:t>
      </w:r>
    </w:p>
    <w:p>
      <w:pPr>
        <w:pStyle w:val="Heading1"/>
        <w:keepNext/>
      </w:pPr>
      <w:r>
        <w:t>6. Наличие, Предзаказ и изготовление</w:t>
      </w:r>
    </w:p>
    <w:p>
      <w:r>
        <w:rPr>
          <w:b/>
        </w:rPr>
        <w:t xml:space="preserve">6.1. </w:t>
      </w:r>
      <w:r>
        <w:t>Статус Товара указывается в карточке и/или Подтверждении Заказа: «в наличии», «предзаказ», «изготовление под заказ», «индивидуальное изготовление», «нет в наличии» или иной однозначный статус.</w:t>
      </w:r>
    </w:p>
    <w:p>
      <w:r>
        <w:rPr>
          <w:b/>
        </w:rPr>
        <w:t xml:space="preserve">6.2. </w:t>
      </w:r>
      <w:r>
        <w:t>Предзаказ оформляется на модель из коллекции, которая еще не поступила в обычную продажу. Ориентировочный срок поступления и передачи указывается в карточке Товара или Подтверждении Заказа.</w:t>
      </w:r>
    </w:p>
    <w:p>
      <w:r>
        <w:rPr>
          <w:b/>
        </w:rPr>
        <w:t xml:space="preserve">6.3. </w:t>
      </w:r>
      <w:r>
        <w:t>Изготовление под заказ означает изготовление модели, в том числе из старой коллекции, в стандартном размере и характеристиках, согласованных Сторонами. Сам по себе выпуск Товара специально к Заказу в стандартном размере не означает наличие у него индивидуально-определенных свойств.</w:t>
      </w:r>
    </w:p>
    <w:p>
      <w:r>
        <w:rPr>
          <w:b/>
        </w:rPr>
        <w:t xml:space="preserve">6.4. </w:t>
      </w:r>
      <w:r>
        <w:t>Индивидуальное изготовление или корректировка готового изделия выполняется по отдельной согласованной спецификации, в которой фиксируются мерки, размер, длина, ткань, цвет, отделка, конструктивные изменения, стоимость и срок.</w:t>
      </w:r>
    </w:p>
    <w:p>
      <w:r>
        <w:rPr>
          <w:b/>
        </w:rPr>
        <w:t xml:space="preserve">6.5. </w:t>
      </w:r>
      <w:r>
        <w:t>Срок Предзаказа, изготовления и корректировки согласовывается индивидуально и фиксируется в карточке Товара, Подтверждении Заказа, спецификации или переписке Сторон. Продавец не вправе в одностороннем порядке продлить согласованный срок; изменение допускается только по соглашению с Покупателем.</w:t>
      </w:r>
    </w:p>
    <w:p>
      <w:r>
        <w:rPr>
          <w:b/>
        </w:rPr>
        <w:t xml:space="preserve">6.6. </w:t>
      </w:r>
      <w:r>
        <w:t>Предоплата для Предзаказа и изготовления не является обязательной, если иное отдельно не согласовано. Если предоплата внесена, она учитывается в стоимости Товара.</w:t>
      </w:r>
    </w:p>
    <w:p>
      <w:r>
        <w:rPr>
          <w:b/>
        </w:rPr>
        <w:t xml:space="preserve">6.7. </w:t>
      </w:r>
      <w:r>
        <w:t>До начала индивидуального изготовления Покупатель подтверждает спецификацию. Продавец информирует Покупателя, если согласованные свойства делают Товар пригодным исключительно для него и в связи с этим ограничивают право на отказ от Товара надлежащего качества в случаях, предусмотренных законом.</w:t>
      </w:r>
    </w:p>
    <w:p>
      <w:r>
        <w:rPr>
          <w:b/>
        </w:rPr>
        <w:t xml:space="preserve">6.8. </w:t>
      </w:r>
      <w:r>
        <w:t>Если Предзаказ или изготовление невозможно исполнить, Продавец уведомляет Покупателя и возвращает все полученные за такой Товар денежные средства в полном объеме.</w:t>
      </w:r>
    </w:p>
    <w:p>
      <w:r>
        <w:rPr>
          <w:b/>
        </w:rPr>
        <w:t xml:space="preserve">6.9. </w:t>
      </w:r>
      <w:r>
        <w:t>Покупатель вправе отказаться от стандартного Товара, Предзаказа или Товара стандартного размера в порядке, предусмотренном для дистанционной продажи. Ограничение возврата применяется только к надлежащему Индивидуальному Товару, который может быть использован исключительно данным Покупателем.</w:t>
      </w:r>
    </w:p>
    <w:p>
      <w:pPr>
        <w:pStyle w:val="Heading1"/>
        <w:keepNext/>
      </w:pPr>
      <w:r>
        <w:t>7. Доставка, самовывоз и передача Товара</w:t>
      </w:r>
    </w:p>
    <w:p>
      <w:r>
        <w:rPr>
          <w:b/>
        </w:rPr>
        <w:t xml:space="preserve">7.1. </w:t>
      </w:r>
      <w:r>
        <w:t>Доставка осуществляется по территории Российской Федерации собственным курьером Продавца, службой СДЭК или иной согласованной службой, а также путем самовывоза из Бутика.</w:t>
      </w:r>
    </w:p>
    <w:p>
      <w:r>
        <w:rPr>
          <w:b/>
        </w:rPr>
        <w:t xml:space="preserve">7.2. </w:t>
      </w:r>
      <w:r>
        <w:t>Способ, срок и стоимость доставки определяются при оформлении Заказа и в разделе «Доставка и оплата» на Сайте. Стоимость может зависеть от тарифа перевозчика, веса, объема и адреса доставки.</w:t>
      </w:r>
    </w:p>
    <w:p>
      <w:r>
        <w:rPr>
          <w:b/>
        </w:rPr>
        <w:t xml:space="preserve">7.3. </w:t>
      </w:r>
      <w:r>
        <w:t>Актуальный режим работы Бутика и часы самовывоза размещаются на Сайте. Товар хранится в Бутике для самовывоза в течение 2 суток с момента уведомления о готовности, если иной срок не согласован.</w:t>
      </w:r>
    </w:p>
    <w:p>
      <w:r>
        <w:rPr>
          <w:b/>
        </w:rPr>
        <w:t xml:space="preserve">7.4. </w:t>
      </w:r>
      <w:r>
        <w:t>Если Покупатель не получил Товар в срок хранения и не согласовал продление, это может рассматриваться как отказ от Заказа. При возврате предварительно оплаченных денежных средств Продавец вправе удержать фактически понесенные и документально подтвержденные расходы на доставку, если это допускается законом.</w:t>
      </w:r>
    </w:p>
    <w:p>
      <w:r>
        <w:rPr>
          <w:b/>
        </w:rPr>
        <w:t xml:space="preserve">7.5. </w:t>
      </w:r>
      <w:r>
        <w:t>При курьерской доставке может быть доступна примерка и частичный выкуп. Конкретные условия, время примерки и состав доступных способов оплаты указываются при оформлении.</w:t>
      </w:r>
    </w:p>
    <w:p>
      <w:r>
        <w:rPr>
          <w:b/>
        </w:rPr>
        <w:t xml:space="preserve">7.6. </w:t>
      </w:r>
      <w:r>
        <w:t>При передаче Товара Получатель проверяет количество мест, комплектность, видимые повреждения упаковки и Товара. О повреждении или недостаче следует незамедлительно сообщить менеджеру по любому каналу связи, указанному на Сайте, и по возможности зафиксировать обстоятельства фотографиями или актом перевозчика.</w:t>
      </w:r>
    </w:p>
    <w:p>
      <w:r>
        <w:rPr>
          <w:b/>
        </w:rPr>
        <w:t xml:space="preserve">7.7. </w:t>
      </w:r>
      <w:r>
        <w:t>Риск случайной гибели или повреждения Товара переходит к Покупателю с момента передачи Товара Покупателю или Получателю, кроме случаев, когда закон устанавливает иное.</w:t>
      </w:r>
    </w:p>
    <w:p>
      <w:r>
        <w:rPr>
          <w:b/>
        </w:rPr>
        <w:t xml:space="preserve">7.8. </w:t>
      </w:r>
      <w:r>
        <w:t>Если Получатель отказывается от уже доставленного Товара надлежащего качества, возврат денежных средств производится по правилам раздела 9 Оферты; расходы на обратную доставку определяются законом и условиями доставки.</w:t>
      </w:r>
    </w:p>
    <w:p>
      <w:pPr>
        <w:pStyle w:val="Heading1"/>
        <w:keepNext/>
      </w:pPr>
      <w:r>
        <w:t>8. Приемка, размер и уход</w:t>
      </w:r>
    </w:p>
    <w:p>
      <w:r>
        <w:rPr>
          <w:b/>
        </w:rPr>
        <w:t xml:space="preserve">8.1. </w:t>
      </w:r>
      <w:r>
        <w:t>Параметры модели на фотографии, выбранный ею размер, измерения изделия и размерная сетка носят справочный характер. При сомнении Покупатель вправе до оформления обратиться за подбором размера.</w:t>
      </w:r>
    </w:p>
    <w:p>
      <w:r>
        <w:rPr>
          <w:b/>
        </w:rPr>
        <w:t xml:space="preserve">8.2. </w:t>
      </w:r>
      <w:r>
        <w:t>После получения Покупатель обязан соблюдать маркировку и рекомендации по уходу. Недостатки, возникшие вследствие нарушения правил носки, хранения, стирки, чистки или эксплуатации, не являются недостатками, за которые отвечает Продавец.</w:t>
      </w:r>
    </w:p>
    <w:p>
      <w:r>
        <w:rPr>
          <w:b/>
        </w:rPr>
        <w:t xml:space="preserve">8.3. </w:t>
      </w:r>
      <w:r>
        <w:t>Продавец может по согласованию выполнить ремонт или корректировку изделия после покупки за отдельную плату. Условия и стоимость согласовываются до начала работ.</w:t>
      </w:r>
    </w:p>
    <w:p>
      <w:pPr>
        <w:pStyle w:val="Heading1"/>
        <w:keepNext/>
      </w:pPr>
      <w:r>
        <w:t>9. Отказ от Товара надлежащего качества и возврат</w:t>
      </w:r>
    </w:p>
    <w:p>
      <w:r>
        <w:rPr>
          <w:b/>
        </w:rPr>
        <w:t xml:space="preserve">9.1. </w:t>
      </w:r>
      <w:r>
        <w:t>Покупатель вправе отказаться от Товара, приобретенного дистанционно, в любое время до его передачи, а после передачи — в течение срока, установленного законодательством Российской Федерации.</w:t>
      </w:r>
    </w:p>
    <w:p>
      <w:r>
        <w:rPr>
          <w:b/>
        </w:rPr>
        <w:t xml:space="preserve">9.2. </w:t>
      </w:r>
      <w:r>
        <w:t>На дату настоящей редакции Потребитель вправе отказаться от Товара надлежащего качества в течение 7 дней после передачи. Если информация о порядке и сроках возврата не была предоставлена в письменной форме при передаче, срок отказа увеличивается до 3 месяцев.</w:t>
      </w:r>
    </w:p>
    <w:p>
      <w:r>
        <w:rPr>
          <w:b/>
        </w:rPr>
        <w:t xml:space="preserve">9.3. </w:t>
      </w:r>
      <w:r>
        <w:t>Возврат Товара надлежащего качества допускается при сохранении его товарного вида и потребительских свойств. Отсутствие кассового чека не лишает Покупателя права ссылаться на иные доказательства приобретения Товара у Продавца.</w:t>
      </w:r>
    </w:p>
    <w:p>
      <w:r>
        <w:rPr>
          <w:b/>
        </w:rPr>
        <w:t xml:space="preserve">9.4. </w:t>
      </w:r>
      <w:r>
        <w:t>Покупатель может вернуть Товар лично в Бутик либо дистанционно любым выбранным способом, обеспечивающим доставку Товара Продавцу и возможность проверки его состояния, в том числе через перевозчика или организацию связи. Адрес для конкретного дистанционного возврата сообщается клиентским сервисом по запросу.</w:t>
      </w:r>
    </w:p>
    <w:p>
      <w:r>
        <w:rPr>
          <w:b/>
        </w:rPr>
        <w:t xml:space="preserve">9.5. </w:t>
      </w:r>
      <w:r>
        <w:t>Предварительное согласование возврата не является обязательным условием реализации права на отказ, однако Покупателю рекомендуется сообщить номер Заказа, ФИО, телефон, способ возврата и требование для ускорения обработки.</w:t>
      </w:r>
    </w:p>
    <w:p>
      <w:r>
        <w:rPr>
          <w:b/>
        </w:rPr>
        <w:t xml:space="preserve">9.6. </w:t>
      </w:r>
      <w:r>
        <w:t>Расходы и риск случайной гибели или повреждения Товара при дистанционном возврате Товара надлежащего качества несет Покупатель, если Продавец добровольно не предложил бесплатный способ возврата.</w:t>
      </w:r>
    </w:p>
    <w:p>
      <w:r>
        <w:rPr>
          <w:b/>
        </w:rPr>
        <w:t xml:space="preserve">9.7. </w:t>
      </w:r>
      <w:r>
        <w:t>Продавец вправе проверить состояние возвращенного Товара. Покупатель вправе присутствовать при проверке при личном возврате либо использовать фото- и видеофиксацию состояния Товара перед отправкой.</w:t>
      </w:r>
    </w:p>
    <w:p>
      <w:r>
        <w:rPr>
          <w:b/>
        </w:rPr>
        <w:t xml:space="preserve">9.8. </w:t>
      </w:r>
      <w:r>
        <w:t>Продавец возвращает уплаченную за Товар сумму не позднее установленного законом срока со дня предъявления требования, за исключением расходов Продавца на доставку возвращенного Товара от Покупателя, когда такое удержание допускается законом. Возврат производится тем же способом оплаты, если иной способ не согласован и не противоречит закону.</w:t>
      </w:r>
    </w:p>
    <w:p>
      <w:r>
        <w:rPr>
          <w:b/>
        </w:rPr>
        <w:t xml:space="preserve">9.9. </w:t>
      </w:r>
      <w:r>
        <w:t>Транспортная упаковка, не являющаяся частью Товара и не влияющая на его товарный вид, сама по себе не является безусловным основанием для отказа в возврате. Бирки, ярлыки и элементы, являющиеся частью товарного вида, должны быть сохранены.</w:t>
      </w:r>
    </w:p>
    <w:p>
      <w:r>
        <w:rPr>
          <w:b/>
        </w:rPr>
        <w:t xml:space="preserve">9.10. </w:t>
      </w:r>
      <w:r>
        <w:t>Обмен надлежащего Товара через интернет-магазин не производится: Покупатель возвращает Товар и при необходимости оформляет новый Заказ.</w:t>
      </w:r>
    </w:p>
    <w:p>
      <w:r>
        <w:rPr>
          <w:b/>
        </w:rPr>
        <w:t xml:space="preserve">9.11. </w:t>
      </w:r>
      <w:r>
        <w:t>Покупатель не вправе отказаться от надлежащего Индивидуального Товара, имеющего индивидуально-определенные свойства и пригодного для использования исключительно им. Это ограничение не распространяется на Товар с недостатком и не применяется автоматически к стандартному размеру или модели из старой коллекции.</w:t>
      </w:r>
    </w:p>
    <w:p>
      <w:pPr>
        <w:pStyle w:val="Heading1"/>
        <w:keepNext/>
      </w:pPr>
      <w:r>
        <w:t>10. Товар ненадлежащего качества и гарантийные требования</w:t>
      </w:r>
    </w:p>
    <w:p>
      <w:r>
        <w:rPr>
          <w:b/>
        </w:rPr>
        <w:t xml:space="preserve">10.1. </w:t>
      </w:r>
      <w:r>
        <w:t>При обнаружении недостатка Покупатель вправе заявить любое требование, предусмотренное законодательством о защите прав потребителей, через электронную почту, телефон, мессенджер, Бутик или иной канал связи, указанный на Сайте.</w:t>
      </w:r>
    </w:p>
    <w:p>
      <w:r>
        <w:rPr>
          <w:b/>
        </w:rPr>
        <w:t xml:space="preserve">10.2. </w:t>
      </w:r>
      <w:r>
        <w:t>Гарантийный срок применяется, если он установлен изготовителем или Продавцом и указан в маркировке, карточке Товара или документах. При отсутствии гарантийного срока требования предъявляются в сроки и при условиях, предусмотренных законом.</w:t>
      </w:r>
    </w:p>
    <w:p>
      <w:r>
        <w:rPr>
          <w:b/>
        </w:rPr>
        <w:t xml:space="preserve">10.3. </w:t>
      </w:r>
      <w:r>
        <w:t>Продавец вправе провести проверку качества, а при споре о причинах недостатка — экспертизу в порядке, установленном законом. Покупатель вправе участвовать в проверке и экспертизе.</w:t>
      </w:r>
    </w:p>
    <w:p>
      <w:r>
        <w:rPr>
          <w:b/>
        </w:rPr>
        <w:t xml:space="preserve">10.4. </w:t>
      </w:r>
      <w:r>
        <w:t>При подтвержденном недостатке расходы на возврат или передачу Товара несет Продавец. Если экспертиза установит, что недостаток возник по обстоятельствам, за которые Продавец не отвечает, распределение расходов определяется законом.</w:t>
      </w:r>
    </w:p>
    <w:p>
      <w:r>
        <w:rPr>
          <w:b/>
        </w:rPr>
        <w:t xml:space="preserve">10.5. </w:t>
      </w:r>
      <w:r>
        <w:t>Сроки удовлетворения требований Покупателя, включая возврат денежных средств, ремонт, замену или уменьшение цены, определяются законодательством Российской Федерации.</w:t>
      </w:r>
    </w:p>
    <w:p>
      <w:pPr>
        <w:pStyle w:val="Heading1"/>
        <w:keepNext/>
      </w:pPr>
      <w:r>
        <w:t>11. Подарочные сертификаты</w:t>
      </w:r>
    </w:p>
    <w:p>
      <w:r>
        <w:rPr>
          <w:b/>
        </w:rPr>
        <w:t xml:space="preserve">11.1. </w:t>
      </w:r>
      <w:r>
        <w:t>Продавец выпускает физические и электронные Подарочные сертификаты. Сертификат не имеет установленного срока действия, если иное более благоприятное условие не указано в отдельной редакции правил.</w:t>
      </w:r>
    </w:p>
    <w:p>
      <w:r>
        <w:rPr>
          <w:b/>
        </w:rPr>
        <w:t xml:space="preserve">11.2. </w:t>
      </w:r>
      <w:r>
        <w:t>Сертификат подтверждает внесение денежных средств в качестве аванса в счет будущей покупки. Им можно оплатить всю или часть стоимости Товара в пределах доступного остатка.</w:t>
      </w:r>
    </w:p>
    <w:p>
      <w:r>
        <w:rPr>
          <w:b/>
        </w:rPr>
        <w:t xml:space="preserve">11.3. </w:t>
      </w:r>
      <w:r>
        <w:t>Если стоимость покупки меньше остатка Сертификата, неиспользованный остаток сохраняется для последующих покупок.</w:t>
      </w:r>
    </w:p>
    <w:p>
      <w:r>
        <w:rPr>
          <w:b/>
        </w:rPr>
        <w:t xml:space="preserve">11.4. </w:t>
      </w:r>
      <w:r>
        <w:t>Владелец Сертификата вправе потребовать возврата неиспользованной суммы либо остатка в порядке, установленном законодательством. Условие о безусловной невозвратности номинала или остатка не применяется.</w:t>
      </w:r>
    </w:p>
    <w:p>
      <w:r>
        <w:rPr>
          <w:b/>
        </w:rPr>
        <w:t xml:space="preserve">11.5. </w:t>
      </w:r>
      <w:r>
        <w:t>Подробные условия приобретения, использования, передачи, восстановления и возврата Сертификатов размещаются в отдельной публичной оферте или правилах Подарочных сертификатов.</w:t>
      </w:r>
    </w:p>
    <w:p>
      <w:r>
        <w:rPr>
          <w:b/>
        </w:rPr>
        <w:t xml:space="preserve">11.6. </w:t>
      </w:r>
      <w:r>
        <w:t>При возврате Товара, оплаченного полностью или частично Сертификатом, возврат денежных средств осуществляется в соответствии с законом и отдельными правилами Сертификатов.</w:t>
      </w:r>
    </w:p>
    <w:p>
      <w:pPr>
        <w:pStyle w:val="Heading1"/>
        <w:keepNext/>
      </w:pPr>
      <w:r>
        <w:t>12. Скидки, промокоды и Программа лояльности</w:t>
      </w:r>
    </w:p>
    <w:p>
      <w:r>
        <w:rPr>
          <w:b/>
        </w:rPr>
        <w:t xml:space="preserve">12.1. </w:t>
      </w:r>
      <w:r>
        <w:t>На Сайте действует Программа лояльности с начислением и использованием баллов в соответствии с отдельными Правилами программы лояльности.</w:t>
      </w:r>
    </w:p>
    <w:p>
      <w:r>
        <w:rPr>
          <w:b/>
        </w:rPr>
        <w:t xml:space="preserve">12.2. </w:t>
      </w:r>
      <w:r>
        <w:t>Баллы, промокоды и иные скидки не суммируются, если иное прямо не указано в условиях конкретной акции.</w:t>
      </w:r>
    </w:p>
    <w:p>
      <w:r>
        <w:rPr>
          <w:b/>
        </w:rPr>
        <w:t xml:space="preserve">12.3. </w:t>
      </w:r>
      <w:r>
        <w:t>Скидки и баллы не применяются к Предзаказам, изготовлению под заказ и индивидуальному изготовлению, если иное прямо не указано Продавцом.</w:t>
      </w:r>
    </w:p>
    <w:p>
      <w:r>
        <w:rPr>
          <w:b/>
        </w:rPr>
        <w:t xml:space="preserve">12.4. </w:t>
      </w:r>
      <w:r>
        <w:t>Продавец может предоставить скидку 10% на первую покупку при выполнении условий соответствующей акции, включая отдельное согласие на рекламную рассылку, если оно необходимо. Отказ от рекламной рассылки не может ограничивать возможность приобрести Товар по обычной цене.</w:t>
      </w:r>
    </w:p>
    <w:p>
      <w:r>
        <w:rPr>
          <w:b/>
        </w:rPr>
        <w:t xml:space="preserve">12.5. </w:t>
      </w:r>
      <w:r>
        <w:t>Правила акций и Программы лояльности могут устанавливать сроки, категории Товаров и иные ограничения, которые доводятся до Покупателя до оформления Заказа.</w:t>
      </w:r>
    </w:p>
    <w:p>
      <w:pPr>
        <w:pStyle w:val="Heading1"/>
        <w:keepNext/>
      </w:pPr>
      <w:r>
        <w:t>13. Права и обязанности Сторон</w:t>
      </w:r>
    </w:p>
    <w:p>
      <w:r>
        <w:rPr>
          <w:b/>
        </w:rPr>
        <w:t xml:space="preserve">13.1. </w:t>
      </w:r>
      <w:r>
        <w:t>Продавец обязан предоставить достоверную информацию о Товаре, цене, условиях приобретения, оплате, доставке, возврате, изготовителе и иных обязательных характеристиках.</w:t>
      </w:r>
    </w:p>
    <w:p>
      <w:r>
        <w:rPr>
          <w:b/>
        </w:rPr>
        <w:t xml:space="preserve">13.2. </w:t>
      </w:r>
      <w:r>
        <w:t>Продавец вправе привлекать перевозчиков, платежных операторов, банки и иных третьих лиц, оставаясь ответственным перед Покупателем в пределах, установленных законом.</w:t>
      </w:r>
    </w:p>
    <w:p>
      <w:r>
        <w:rPr>
          <w:b/>
        </w:rPr>
        <w:t xml:space="preserve">13.3. </w:t>
      </w:r>
      <w:r>
        <w:t>Покупатель обязан своевременно предоставить достоверные данные, оплатить и принять Товар, а также обеспечить возможность связи и доставки.</w:t>
      </w:r>
    </w:p>
    <w:p>
      <w:r>
        <w:rPr>
          <w:b/>
        </w:rPr>
        <w:t xml:space="preserve">13.4. </w:t>
      </w:r>
      <w:r>
        <w:t>Покупатель не обязан предоставлять персональные данные, не предусмотренные законом и не необходимые для заключения и исполнения Договора. Согласие на рекламу и рассылку является отдельным и добровольным.</w:t>
      </w:r>
    </w:p>
    <w:p>
      <w:r>
        <w:rPr>
          <w:b/>
        </w:rPr>
        <w:t xml:space="preserve">13.5. </w:t>
      </w:r>
      <w:r>
        <w:t>Дополнительные платные товары или услуги могут быть включены в Заказ только с отдельного выраженного согласия Покупателя; заранее проставленные отметки не используются.</w:t>
      </w:r>
    </w:p>
    <w:p>
      <w:pPr>
        <w:pStyle w:val="Heading1"/>
        <w:keepNext/>
      </w:pPr>
      <w:r>
        <w:t>14. Ответственность</w:t>
      </w:r>
    </w:p>
    <w:p>
      <w:r>
        <w:rPr>
          <w:b/>
        </w:rPr>
        <w:t xml:space="preserve">14.1. </w:t>
      </w:r>
      <w:r>
        <w:t>Стороны несут ответственность в соответствии с законодательством Российской Федерации. Оферта не ограничивает законные способы защиты, неустойки, штрафы, компенсацию морального вреда и иные права Потребителя.</w:t>
      </w:r>
    </w:p>
    <w:p>
      <w:r>
        <w:rPr>
          <w:b/>
        </w:rPr>
        <w:t xml:space="preserve">14.2. </w:t>
      </w:r>
      <w:r>
        <w:t>Продавец не отвечает за невозможность доставки или неверное исполнение, вызванные недостоверными адресом, телефоном, ФИО Получателя или иными данными Покупателя, при условии надлежащего исполнения Продавцом собственных обязанностей.</w:t>
      </w:r>
    </w:p>
    <w:p>
      <w:r>
        <w:rPr>
          <w:b/>
        </w:rPr>
        <w:t xml:space="preserve">14.3. </w:t>
      </w:r>
      <w:r>
        <w:t>Сторона освобождается от ответственности за неисполнение обязательства вследствие обстоятельств непреодолимой силы только при наличии признаков чрезвычайности и непредотвратимости и в пределах, установленных законом.</w:t>
      </w:r>
    </w:p>
    <w:p>
      <w:r>
        <w:rPr>
          <w:b/>
        </w:rPr>
        <w:t xml:space="preserve">14.4. </w:t>
      </w:r>
      <w:r>
        <w:t>Сбои связи, сайта, платежного сервиса или логистики не являются безусловным основанием освобождения от ответственности. Продавец принимает разумные меры для восстановления исполнения и информирования Покупателя.</w:t>
      </w:r>
    </w:p>
    <w:p>
      <w:pPr>
        <w:pStyle w:val="Heading1"/>
        <w:keepNext/>
      </w:pPr>
      <w:r>
        <w:t>15. Персональные данные и коммуникации</w:t>
      </w:r>
    </w:p>
    <w:p>
      <w:r>
        <w:rPr>
          <w:b/>
        </w:rPr>
        <w:t xml:space="preserve">15.1. </w:t>
      </w:r>
      <w:r>
        <w:t>Продавец обрабатывает персональные данные в объеме, необходимом для заключения и исполнения Договора, доставки, расчетов, исполнения требований закона и рассмотрения обращений, в соответствии с Политикой обработки персональных данных.</w:t>
      </w:r>
    </w:p>
    <w:p>
      <w:r>
        <w:rPr>
          <w:b/>
        </w:rPr>
        <w:t xml:space="preserve">15.2. </w:t>
      </w:r>
      <w:r>
        <w:t>Для рекламных и информационных рассылок Продавец получает отдельное предварительное согласие, если оно требуется законом. Покупатель вправе отозвать такое согласие доступным способом.</w:t>
      </w:r>
    </w:p>
    <w:p>
      <w:r>
        <w:rPr>
          <w:b/>
        </w:rPr>
        <w:t xml:space="preserve">15.3. </w:t>
      </w:r>
      <w:r>
        <w:t>Телефонные разговоры с клиентским сервисом могут записываться для контроля качества, подтверждения договоренностей и защиты прав Сторон. До начала записи Покупателю предоставляется соответствующее уведомление.</w:t>
      </w:r>
    </w:p>
    <w:p>
      <w:r>
        <w:rPr>
          <w:b/>
        </w:rPr>
        <w:t xml:space="preserve">15.4. </w:t>
      </w:r>
      <w:r>
        <w:t>Продавец вправе направлять сообщения, непосредственно связанные с Заказом: подтверждение, статус, оплата, доставка, возврат и безопасность. Такие сообщения не являются рекламной рассылкой.</w:t>
      </w:r>
    </w:p>
    <w:p>
      <w:pPr>
        <w:pStyle w:val="Heading1"/>
        <w:keepNext/>
      </w:pPr>
      <w:r>
        <w:t>16. Интеллектуальная собственность</w:t>
      </w:r>
    </w:p>
    <w:p>
      <w:r>
        <w:rPr>
          <w:b/>
        </w:rPr>
        <w:t xml:space="preserve">16.1. </w:t>
      </w:r>
      <w:r>
        <w:t>Товарный знак MASTERPEACE, дизайн Сайта, фотографии, тексты, графика, видео, элементы коллекций и иные результаты интеллектуальной деятельности принадлежат Продавцу или используются им на законном основании.</w:t>
      </w:r>
    </w:p>
    <w:p>
      <w:r>
        <w:rPr>
          <w:b/>
        </w:rPr>
        <w:t xml:space="preserve">16.2. </w:t>
      </w:r>
      <w:r>
        <w:t>Покупателю предоставляется право просматривать материалы Сайта и использовать их исключительно в личных некоммерческих целях. Копирование, распространение, переработка и коммерческое использование без согласия правообладателя запрещены, кроме случаев, прямо разрешенных законом.</w:t>
      </w:r>
    </w:p>
    <w:p>
      <w:pPr>
        <w:pStyle w:val="Heading1"/>
        <w:keepNext/>
      </w:pPr>
      <w:r>
        <w:t>17. Обращения и разрешение споров</w:t>
      </w:r>
    </w:p>
    <w:p>
      <w:r>
        <w:rPr>
          <w:b/>
        </w:rPr>
        <w:t xml:space="preserve">17.1. </w:t>
      </w:r>
      <w:r>
        <w:t>Обращения, требования и претензии направляются по адресу: 125252, г. Москва, ул. 2-я Песчаная, д. 4, кв. 102, по электронной почте masterpeace.showroom@gmail.com либо передаются в Бутик.</w:t>
      </w:r>
    </w:p>
    <w:p>
      <w:r>
        <w:rPr>
          <w:b/>
        </w:rPr>
        <w:t xml:space="preserve">17.2. </w:t>
      </w:r>
      <w:r>
        <w:t>Для ускорения рассмотрения рекомендуется указать ФИО, номер Заказа, контактные данные, описание требования и приложить относящиеся к вопросу документы и фотографии. Отсутствие необязательных документов не лишает Покупателя законных прав.</w:t>
      </w:r>
    </w:p>
    <w:p>
      <w:r>
        <w:rPr>
          <w:b/>
        </w:rPr>
        <w:t xml:space="preserve">17.3. </w:t>
      </w:r>
      <w:r>
        <w:t>Обязательный досудебный порядок не устанавливается, если он не предусмотрен законом. Продавец рассматривает обращения и исполняет обоснованные требования в сроки, установленные законодательством.</w:t>
      </w:r>
    </w:p>
    <w:p>
      <w:r>
        <w:rPr>
          <w:b/>
        </w:rPr>
        <w:t xml:space="preserve">17.4. </w:t>
      </w:r>
      <w:r>
        <w:t>Спор может быть передан в суд по правилам подсудности, установленным законом. Право выбора между предусмотренными законом судами принадлежит Потребителю; Оферта не ограничивает это право.</w:t>
      </w:r>
    </w:p>
    <w:p>
      <w:pPr>
        <w:pStyle w:val="Heading1"/>
        <w:keepNext/>
      </w:pPr>
      <w:r>
        <w:t>18. Изменение и действие Оферты</w:t>
      </w:r>
    </w:p>
    <w:p>
      <w:r>
        <w:rPr>
          <w:b/>
        </w:rPr>
        <w:t xml:space="preserve">18.1. </w:t>
      </w:r>
      <w:r>
        <w:t>Оферта действует с даты размещения на Сайте до ее отзыва или замены новой редакцией.</w:t>
      </w:r>
    </w:p>
    <w:p>
      <w:r>
        <w:rPr>
          <w:b/>
        </w:rPr>
        <w:t xml:space="preserve">18.2. </w:t>
      </w:r>
      <w:r>
        <w:t>К Заказу применяется редакция Оферты, действовавшая в момент заключения Договора, если новая редакция не улучшает положение Покупателя или Стороны письменно не согласовали иное.</w:t>
      </w:r>
    </w:p>
    <w:p>
      <w:r>
        <w:rPr>
          <w:b/>
        </w:rPr>
        <w:t xml:space="preserve">18.3. </w:t>
      </w:r>
      <w:r>
        <w:t>Продавец вправе изменять Оферту для будущих Заказов. Изменения не имеют обратной силы и не изменяют подтвержденные условия уже заключенного Договора.</w:t>
      </w:r>
    </w:p>
    <w:p>
      <w:r>
        <w:rPr>
          <w:b/>
        </w:rPr>
        <w:t xml:space="preserve">18.4. </w:t>
      </w:r>
      <w:r>
        <w:t>Признание отдельного условия недействительным не влечет недействительность остальных условий; вместо него применяется соответствующее обязательное правило закона.</w:t>
      </w:r>
    </w:p>
    <w:p>
      <w:pPr>
        <w:pStyle w:val="Heading1"/>
        <w:keepNext/>
      </w:pPr>
      <w:r>
        <w:t>19. Реквизиты Продавца</w:t>
      </w:r>
    </w:p>
    <w:tbl>
      <w:tblPr>
        <w:tblStyle w:val="TableGrid"/>
        <w:tblW w:type="auto" w:w="0"/>
        <w:jc w:val="center"/>
        <w:tblLook w:firstColumn="1" w:firstRow="1" w:lastColumn="0" w:lastRow="0" w:noHBand="0" w:noVBand="1" w:val="04A0"/>
      </w:tblPr>
      <w:tblGrid>
        <w:gridCol w:w="4929"/>
        <w:gridCol w:w="4929"/>
      </w:tblGrid>
      <w:tr>
        <w:trPr>
          <w:cantSplit/>
        </w:trPr>
        <w:tc>
          <w:tcPr>
            <w:tcW w:type="dxa" w:w="4929"/>
            <w:shd w:fill="F3F0EB"/>
            <w:tcMar>
              <w:top w:w="80" w:type="dxa"/>
              <w:start w:w="80" w:type="dxa"/>
              <w:bottom w:w="80" w:type="dxa"/>
              <w:end w:w="80" w:type="dxa"/>
            </w:tcMar>
            <w:vAlign w:val="top"/>
          </w:tcPr>
          <w:p>
            <w:r>
              <w:rPr>
                <w:rFonts w:ascii="Arial" w:hAnsi="Arial"/>
                <w:b/>
                <w:sz w:val="19"/>
              </w:rPr>
              <w:t>Статус</w:t>
            </w:r>
          </w:p>
        </w:tc>
        <w:tc>
          <w:tcPr>
            <w:tcW w:type="dxa" w:w="4929"/>
            <w:tcMar>
              <w:top w:w="80" w:type="dxa"/>
              <w:start w:w="80" w:type="dxa"/>
              <w:bottom w:w="80" w:type="dxa"/>
              <w:end w:w="80" w:type="dxa"/>
            </w:tcMar>
            <w:vAlign w:val="top"/>
          </w:tcPr>
          <w:p>
            <w:r>
              <w:rPr>
                <w:rFonts w:ascii="Arial" w:hAnsi="Arial"/>
                <w:sz w:val="19"/>
              </w:rPr>
              <w:t>Индивидуальный предприниматель</w:t>
            </w:r>
          </w:p>
        </w:tc>
      </w:tr>
      <w:tr>
        <w:trPr>
          <w:cantSplit/>
        </w:trPr>
        <w:tc>
          <w:tcPr>
            <w:tcW w:type="dxa" w:w="4929"/>
            <w:shd w:fill="F3F0EB"/>
            <w:tcMar>
              <w:top w:w="80" w:type="dxa"/>
              <w:start w:w="80" w:type="dxa"/>
              <w:bottom w:w="80" w:type="dxa"/>
              <w:end w:w="80" w:type="dxa"/>
            </w:tcMar>
            <w:vAlign w:val="top"/>
          </w:tcPr>
          <w:p>
            <w:r>
              <w:rPr>
                <w:rFonts w:ascii="Arial" w:hAnsi="Arial"/>
                <w:b/>
                <w:sz w:val="19"/>
              </w:rPr>
              <w:t>ФИО</w:t>
            </w:r>
          </w:p>
        </w:tc>
        <w:tc>
          <w:tcPr>
            <w:tcW w:type="dxa" w:w="4929"/>
            <w:tcMar>
              <w:top w:w="80" w:type="dxa"/>
              <w:start w:w="80" w:type="dxa"/>
              <w:bottom w:w="80" w:type="dxa"/>
              <w:end w:w="80" w:type="dxa"/>
            </w:tcMar>
            <w:vAlign w:val="top"/>
          </w:tcPr>
          <w:p>
            <w:r>
              <w:rPr>
                <w:rFonts w:ascii="Arial" w:hAnsi="Arial"/>
                <w:sz w:val="19"/>
              </w:rPr>
              <w:t>Линович Евгения Семеновна</w:t>
            </w:r>
          </w:p>
        </w:tc>
      </w:tr>
      <w:tr>
        <w:trPr>
          <w:cantSplit/>
        </w:trPr>
        <w:tc>
          <w:tcPr>
            <w:tcW w:type="dxa" w:w="4929"/>
            <w:shd w:fill="F3F0EB"/>
            <w:tcMar>
              <w:top w:w="80" w:type="dxa"/>
              <w:start w:w="80" w:type="dxa"/>
              <w:bottom w:w="80" w:type="dxa"/>
              <w:end w:w="80" w:type="dxa"/>
            </w:tcMar>
            <w:vAlign w:val="top"/>
          </w:tcPr>
          <w:p>
            <w:r>
              <w:rPr>
                <w:rFonts w:ascii="Arial" w:hAnsi="Arial"/>
                <w:b/>
                <w:sz w:val="19"/>
              </w:rPr>
              <w:t>ИНН</w:t>
            </w:r>
          </w:p>
        </w:tc>
        <w:tc>
          <w:tcPr>
            <w:tcW w:type="dxa" w:w="4929"/>
            <w:tcMar>
              <w:top w:w="80" w:type="dxa"/>
              <w:start w:w="80" w:type="dxa"/>
              <w:bottom w:w="80" w:type="dxa"/>
              <w:end w:w="80" w:type="dxa"/>
            </w:tcMar>
            <w:vAlign w:val="top"/>
          </w:tcPr>
          <w:p>
            <w:r>
              <w:rPr>
                <w:rFonts w:ascii="Arial" w:hAnsi="Arial"/>
                <w:sz w:val="19"/>
              </w:rPr>
              <w:t>774392655221</w:t>
            </w:r>
          </w:p>
        </w:tc>
      </w:tr>
      <w:tr>
        <w:trPr>
          <w:cantSplit/>
        </w:trPr>
        <w:tc>
          <w:tcPr>
            <w:tcW w:type="dxa" w:w="4929"/>
            <w:shd w:fill="F3F0EB"/>
            <w:tcMar>
              <w:top w:w="80" w:type="dxa"/>
              <w:start w:w="80" w:type="dxa"/>
              <w:bottom w:w="80" w:type="dxa"/>
              <w:end w:w="80" w:type="dxa"/>
            </w:tcMar>
            <w:vAlign w:val="top"/>
          </w:tcPr>
          <w:p>
            <w:r>
              <w:rPr>
                <w:rFonts w:ascii="Arial" w:hAnsi="Arial"/>
                <w:b/>
                <w:sz w:val="19"/>
              </w:rPr>
              <w:t>ОГРНИП</w:t>
            </w:r>
          </w:p>
        </w:tc>
        <w:tc>
          <w:tcPr>
            <w:tcW w:type="dxa" w:w="4929"/>
            <w:tcMar>
              <w:top w:w="80" w:type="dxa"/>
              <w:start w:w="80" w:type="dxa"/>
              <w:bottom w:w="80" w:type="dxa"/>
              <w:end w:w="80" w:type="dxa"/>
            </w:tcMar>
            <w:vAlign w:val="top"/>
          </w:tcPr>
          <w:p>
            <w:r>
              <w:rPr>
                <w:rFonts w:ascii="Arial" w:hAnsi="Arial"/>
                <w:sz w:val="19"/>
              </w:rPr>
              <w:t>310774620000835</w:t>
            </w:r>
          </w:p>
        </w:tc>
      </w:tr>
      <w:tr>
        <w:trPr>
          <w:cantSplit/>
        </w:trPr>
        <w:tc>
          <w:tcPr>
            <w:tcW w:type="dxa" w:w="4929"/>
            <w:shd w:fill="F3F0EB"/>
            <w:tcMar>
              <w:top w:w="80" w:type="dxa"/>
              <w:start w:w="80" w:type="dxa"/>
              <w:bottom w:w="80" w:type="dxa"/>
              <w:end w:w="80" w:type="dxa"/>
            </w:tcMar>
            <w:vAlign w:val="top"/>
          </w:tcPr>
          <w:p>
            <w:r>
              <w:rPr>
                <w:rFonts w:ascii="Arial" w:hAnsi="Arial"/>
                <w:b/>
                <w:sz w:val="19"/>
              </w:rPr>
              <w:t>Адрес регистрации</w:t>
            </w:r>
          </w:p>
        </w:tc>
        <w:tc>
          <w:tcPr>
            <w:tcW w:type="dxa" w:w="4929"/>
            <w:tcMar>
              <w:top w:w="80" w:type="dxa"/>
              <w:start w:w="80" w:type="dxa"/>
              <w:bottom w:w="80" w:type="dxa"/>
              <w:end w:w="80" w:type="dxa"/>
            </w:tcMar>
            <w:vAlign w:val="top"/>
          </w:tcPr>
          <w:p>
            <w:r>
              <w:rPr>
                <w:rFonts w:ascii="Arial" w:hAnsi="Arial"/>
                <w:sz w:val="19"/>
              </w:rPr>
              <w:t>125252, г. Москва, ул. 2-я Песчаная, д. 4, кв. 102</w:t>
            </w:r>
          </w:p>
        </w:tc>
      </w:tr>
      <w:tr>
        <w:trPr>
          <w:cantSplit/>
        </w:trPr>
        <w:tc>
          <w:tcPr>
            <w:tcW w:type="dxa" w:w="4929"/>
            <w:shd w:fill="F3F0EB"/>
            <w:tcMar>
              <w:top w:w="80" w:type="dxa"/>
              <w:start w:w="80" w:type="dxa"/>
              <w:bottom w:w="80" w:type="dxa"/>
              <w:end w:w="80" w:type="dxa"/>
            </w:tcMar>
            <w:vAlign w:val="top"/>
          </w:tcPr>
          <w:p>
            <w:r>
              <w:rPr>
                <w:rFonts w:ascii="Arial" w:hAnsi="Arial"/>
                <w:b/>
                <w:sz w:val="19"/>
              </w:rPr>
              <w:t>Адрес для обращений</w:t>
            </w:r>
          </w:p>
        </w:tc>
        <w:tc>
          <w:tcPr>
            <w:tcW w:type="dxa" w:w="4929"/>
            <w:tcMar>
              <w:top w:w="80" w:type="dxa"/>
              <w:start w:w="80" w:type="dxa"/>
              <w:bottom w:w="80" w:type="dxa"/>
              <w:end w:w="80" w:type="dxa"/>
            </w:tcMar>
            <w:vAlign w:val="top"/>
          </w:tcPr>
          <w:p>
            <w:r>
              <w:rPr>
                <w:rFonts w:ascii="Arial" w:hAnsi="Arial"/>
                <w:sz w:val="19"/>
              </w:rPr>
              <w:t>125252, г. Москва, ул. 2-я Песчаная, д. 4, кв. 102</w:t>
            </w:r>
          </w:p>
        </w:tc>
      </w:tr>
      <w:tr>
        <w:trPr>
          <w:cantSplit/>
        </w:trPr>
        <w:tc>
          <w:tcPr>
            <w:tcW w:type="dxa" w:w="4929"/>
            <w:shd w:fill="F3F0EB"/>
            <w:tcMar>
              <w:top w:w="80" w:type="dxa"/>
              <w:start w:w="80" w:type="dxa"/>
              <w:bottom w:w="80" w:type="dxa"/>
              <w:end w:w="80" w:type="dxa"/>
            </w:tcMar>
            <w:vAlign w:val="top"/>
          </w:tcPr>
          <w:p>
            <w:r>
              <w:rPr>
                <w:rFonts w:ascii="Arial" w:hAnsi="Arial"/>
                <w:b/>
                <w:sz w:val="19"/>
              </w:rPr>
              <w:t>Бутик</w:t>
            </w:r>
          </w:p>
        </w:tc>
        <w:tc>
          <w:tcPr>
            <w:tcW w:type="dxa" w:w="4929"/>
            <w:tcMar>
              <w:top w:w="80" w:type="dxa"/>
              <w:start w:w="80" w:type="dxa"/>
              <w:bottom w:w="80" w:type="dxa"/>
              <w:end w:w="80" w:type="dxa"/>
            </w:tcMar>
            <w:vAlign w:val="top"/>
          </w:tcPr>
          <w:p>
            <w:r>
              <w:rPr>
                <w:rFonts w:ascii="Arial" w:hAnsi="Arial"/>
                <w:sz w:val="19"/>
              </w:rPr>
              <w:t>г. Москва, ул. Большая Бронная, д. 8</w:t>
            </w:r>
          </w:p>
        </w:tc>
      </w:tr>
      <w:tr>
        <w:trPr>
          <w:cantSplit/>
        </w:trPr>
        <w:tc>
          <w:tcPr>
            <w:tcW w:type="dxa" w:w="4929"/>
            <w:shd w:fill="F3F0EB"/>
            <w:tcMar>
              <w:top w:w="80" w:type="dxa"/>
              <w:start w:w="80" w:type="dxa"/>
              <w:bottom w:w="80" w:type="dxa"/>
              <w:end w:w="80" w:type="dxa"/>
            </w:tcMar>
            <w:vAlign w:val="top"/>
          </w:tcPr>
          <w:p>
            <w:r>
              <w:rPr>
                <w:rFonts w:ascii="Arial" w:hAnsi="Arial"/>
                <w:b/>
                <w:sz w:val="19"/>
              </w:rPr>
              <w:t>Телефон</w:t>
            </w:r>
          </w:p>
        </w:tc>
        <w:tc>
          <w:tcPr>
            <w:tcW w:type="dxa" w:w="4929"/>
            <w:tcMar>
              <w:top w:w="80" w:type="dxa"/>
              <w:start w:w="80" w:type="dxa"/>
              <w:bottom w:w="80" w:type="dxa"/>
              <w:end w:w="80" w:type="dxa"/>
            </w:tcMar>
            <w:vAlign w:val="top"/>
          </w:tcPr>
          <w:p>
            <w:r>
              <w:rPr>
                <w:rFonts w:ascii="Arial" w:hAnsi="Arial"/>
                <w:sz w:val="19"/>
              </w:rPr>
              <w:t>+7 (916) 794-62-60</w:t>
            </w:r>
          </w:p>
        </w:tc>
      </w:tr>
      <w:tr>
        <w:trPr>
          <w:cantSplit/>
        </w:trPr>
        <w:tc>
          <w:tcPr>
            <w:tcW w:type="dxa" w:w="4929"/>
            <w:shd w:fill="F3F0EB"/>
            <w:tcMar>
              <w:top w:w="80" w:type="dxa"/>
              <w:start w:w="80" w:type="dxa"/>
              <w:bottom w:w="80" w:type="dxa"/>
              <w:end w:w="80" w:type="dxa"/>
            </w:tcMar>
            <w:vAlign w:val="top"/>
          </w:tcPr>
          <w:p>
            <w:r>
              <w:rPr>
                <w:rFonts w:ascii="Arial" w:hAnsi="Arial"/>
                <w:b/>
                <w:sz w:val="19"/>
              </w:rPr>
              <w:t>Email</w:t>
            </w:r>
          </w:p>
        </w:tc>
        <w:tc>
          <w:tcPr>
            <w:tcW w:type="dxa" w:w="4929"/>
            <w:tcMar>
              <w:top w:w="80" w:type="dxa"/>
              <w:start w:w="80" w:type="dxa"/>
              <w:bottom w:w="80" w:type="dxa"/>
              <w:end w:w="80" w:type="dxa"/>
            </w:tcMar>
            <w:vAlign w:val="top"/>
          </w:tcPr>
          <w:p>
            <w:r>
              <w:rPr>
                <w:rFonts w:ascii="Arial" w:hAnsi="Arial"/>
                <w:sz w:val="19"/>
              </w:rPr>
              <w:t>masterpeace.showroom@gmail.com</w:t>
            </w:r>
          </w:p>
        </w:tc>
      </w:tr>
      <w:tr>
        <w:trPr>
          <w:cantSplit/>
        </w:trPr>
        <w:tc>
          <w:tcPr>
            <w:tcW w:type="dxa" w:w="4929"/>
            <w:shd w:fill="F3F0EB"/>
            <w:tcMar>
              <w:top w:w="80" w:type="dxa"/>
              <w:start w:w="80" w:type="dxa"/>
              <w:bottom w:w="80" w:type="dxa"/>
              <w:end w:w="80" w:type="dxa"/>
            </w:tcMar>
            <w:vAlign w:val="top"/>
          </w:tcPr>
          <w:p>
            <w:r>
              <w:rPr>
                <w:rFonts w:ascii="Arial" w:hAnsi="Arial"/>
                <w:b/>
                <w:sz w:val="19"/>
              </w:rPr>
              <w:t>Сайт</w:t>
            </w:r>
          </w:p>
        </w:tc>
        <w:tc>
          <w:tcPr>
            <w:tcW w:type="dxa" w:w="4929"/>
            <w:tcMar>
              <w:top w:w="80" w:type="dxa"/>
              <w:start w:w="80" w:type="dxa"/>
              <w:bottom w:w="80" w:type="dxa"/>
              <w:end w:w="80" w:type="dxa"/>
            </w:tcMar>
            <w:vAlign w:val="top"/>
          </w:tcPr>
          <w:p>
            <w:r>
              <w:rPr>
                <w:rFonts w:ascii="Arial" w:hAnsi="Arial"/>
                <w:sz w:val="19"/>
              </w:rPr>
              <w:t>masterpeace.ru</w:t>
            </w:r>
          </w:p>
        </w:tc>
      </w:tr>
    </w:tbl>
    <w:p>
      <w:pPr>
        <w:pStyle w:val="Note"/>
      </w:pPr>
      <w:r>
        <w:t>Редакционная пометка перед публикацией: заменить дату рабочей редакции на фактическую дату размещения; проверить активные ссылки на разделы «Доставка и оплата», «Возврат», «Политика обработки персональных данных», «Правила программы лояльности» и отдельные правила Подарочных сертификатов.</w:t>
      </w:r>
    </w:p>
    <w:sectPr w:rsidR="00FC693F" w:rsidRPr="0006063C" w:rsidSect="00034616">
      <w:headerReference w:type="default" r:id="rId9"/>
      <w:footerReference w:type="default" r:id="rId10"/>
      <w:pgSz w:w="12240" w:h="15840"/>
      <w:pgMar w:top="1020" w:right="1134" w:bottom="1020" w:left="1247"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787878"/>
        <w:sz w:val="16"/>
      </w:rPr>
      <w:t xml:space="preserve">masterpeace.ru  ·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color w:val="787878"/>
        <w:sz w:val="16"/>
      </w:rPr>
      <w:t>MASTERPEACE · Публичная оферта</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rial" w:hAnsi="Arial" w:eastAsia="Arial"/>
      <w:b/>
      <w:bCs/>
      <w:color w:val="1A1A1A"/>
      <w:sz w:val="28"/>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eastAsia="Arial"/>
      <w:b/>
      <w:bCs/>
      <w:color w:val="1A1A1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before="0"/>
      <w:contextualSpacing/>
    </w:pPr>
    <w:rPr>
      <w:rFonts w:asciiTheme="majorHAnsi" w:eastAsiaTheme="majorEastAsia" w:hAnsiTheme="majorHAnsi" w:cstheme="majorBidi" w:ascii="Arial" w:hAnsi="Arial" w:eastAsia="Arial"/>
      <w:b/>
      <w:color w:val="1A1A1A"/>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00"/>
    </w:pPr>
    <w:rPr>
      <w:rFonts w:asciiTheme="majorHAnsi" w:eastAsiaTheme="majorEastAsia" w:hAnsiTheme="majorHAnsi" w:cstheme="majorBidi" w:ascii="Arial" w:hAnsi="Arial" w:eastAsia="Arial"/>
      <w:b w:val="0"/>
      <w:i/>
      <w:iCs/>
      <w:color w:val="666666"/>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te">
    <w:name w:val="Note"/>
    <w:pPr>
      <w:spacing w:after="80"/>
    </w:pPr>
    <w:rPr>
      <w:rFonts w:ascii="Arial" w:hAnsi="Arial" w:eastAsia="Arial"/>
      <w:color w:val="646464"/>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Публичная оферта MASTERPEACE</dc:title>
  <dc:subject>Договор розничной купли-продажи товаров дистанционным способом</dc:subject>
  <dc:creator>MASTERPEACE</dc:creator>
  <cp:keywords/>
  <dc:description>generated by python-docx</dc:description>
  <cp:lastModifiedBy/>
  <cp:revision>1</cp:revision>
  <dcterms:created xsi:type="dcterms:W3CDTF">2013-12-23T23:15:00Z</dcterms:created>
  <dcterms:modified xsi:type="dcterms:W3CDTF">2013-12-23T23:15:00Z</dcterms:modified>
  <cp:category/>
</cp:coreProperties>
</file>